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ordWrap w:val="0"/>
        <w:jc w:val="center"/>
        <w:rPr>
          <w:rFonts w:ascii="Arial" w:hAnsi="Arial"/>
          <w:b/>
          <w:color w:val="auto"/>
          <w:sz w:val="28"/>
        </w:rPr>
      </w:pPr>
      <w:bookmarkStart w:id="0" w:name="_Toc341340658"/>
      <w:bookmarkStart w:id="1" w:name="OLE_LINK1"/>
      <w:bookmarkStart w:id="2" w:name="_Toc304388425"/>
      <w:bookmarkStart w:id="3" w:name="_Toc355787715"/>
    </w:p>
    <w:p>
      <w:pPr>
        <w:ind w:firstLine="562" w:firstLineChars="200"/>
        <w:jc w:val="right"/>
        <w:rPr>
          <w:rFonts w:hint="eastAsia" w:ascii="宋体" w:hAnsi="宋体" w:eastAsia="宋体" w:cs="宋体"/>
          <w:b/>
          <w:color w:val="auto"/>
          <w:sz w:val="28"/>
          <w:szCs w:val="28"/>
          <w:lang w:val="en-US" w:eastAsia="zh-CN"/>
        </w:rPr>
      </w:pPr>
      <w:r>
        <w:rPr>
          <w:rFonts w:hint="eastAsia" w:ascii="宋体" w:hAnsi="宋体" w:eastAsia="宋体" w:cs="宋体"/>
          <w:b/>
          <w:color w:val="auto"/>
          <w:sz w:val="28"/>
          <w:szCs w:val="28"/>
          <w:lang w:val="en-US" w:eastAsia="zh-CN"/>
        </w:rPr>
        <w:t>项目编号：JYCG20230401</w:t>
      </w:r>
    </w:p>
    <w:p>
      <w:pPr>
        <w:rPr>
          <w:rFonts w:ascii="Arial" w:hAnsi="Arial"/>
          <w:color w:val="auto"/>
          <w:sz w:val="28"/>
        </w:rPr>
      </w:pPr>
    </w:p>
    <w:p>
      <w:pPr>
        <w:jc w:val="center"/>
        <w:rPr>
          <w:rFonts w:ascii="黑体" w:hAnsi="黑体" w:eastAsia="黑体"/>
          <w:color w:val="auto"/>
          <w:sz w:val="44"/>
          <w:szCs w:val="44"/>
        </w:rPr>
      </w:pPr>
      <w:r>
        <w:rPr>
          <w:rFonts w:hint="eastAsia" w:ascii="黑体" w:hAnsi="黑体" w:eastAsia="黑体"/>
          <w:color w:val="auto"/>
          <w:sz w:val="44"/>
          <w:szCs w:val="44"/>
        </w:rPr>
        <w:t>宣城市宣州区孙埠中心小学计算机教室更新改造（42+1座标准化教学云机房采购）项目</w:t>
      </w:r>
    </w:p>
    <w:p>
      <w:pPr>
        <w:jc w:val="center"/>
        <w:rPr>
          <w:rFonts w:ascii="宋体" w:hAnsi="宋体"/>
          <w:color w:val="auto"/>
          <w:sz w:val="74"/>
        </w:rPr>
      </w:pPr>
      <w:bookmarkStart w:id="58" w:name="_GoBack"/>
      <w:bookmarkEnd w:id="58"/>
    </w:p>
    <w:p>
      <w:pPr>
        <w:jc w:val="center"/>
        <w:rPr>
          <w:rFonts w:ascii="宋体" w:hAnsi="宋体"/>
          <w:color w:val="auto"/>
          <w:sz w:val="74"/>
        </w:rPr>
      </w:pPr>
      <w:r>
        <w:rPr>
          <w:rFonts w:hint="eastAsia" w:ascii="宋体" w:hAnsi="宋体"/>
          <w:color w:val="auto"/>
          <w:sz w:val="74"/>
        </w:rPr>
        <w:t>询</w:t>
      </w:r>
    </w:p>
    <w:p>
      <w:pPr>
        <w:jc w:val="center"/>
        <w:rPr>
          <w:rFonts w:ascii="宋体" w:hAnsi="宋体"/>
          <w:color w:val="auto"/>
          <w:sz w:val="74"/>
        </w:rPr>
      </w:pPr>
      <w:r>
        <w:rPr>
          <w:rFonts w:hint="eastAsia" w:ascii="宋体" w:hAnsi="宋体"/>
          <w:color w:val="auto"/>
          <w:sz w:val="74"/>
        </w:rPr>
        <w:t>价</w:t>
      </w:r>
    </w:p>
    <w:p>
      <w:pPr>
        <w:jc w:val="center"/>
        <w:rPr>
          <w:rFonts w:ascii="宋体" w:hAnsi="宋体"/>
          <w:color w:val="auto"/>
          <w:sz w:val="74"/>
        </w:rPr>
      </w:pPr>
      <w:r>
        <w:rPr>
          <w:rFonts w:hint="eastAsia" w:ascii="宋体" w:hAnsi="宋体"/>
          <w:color w:val="auto"/>
          <w:sz w:val="74"/>
        </w:rPr>
        <w:t>文</w:t>
      </w:r>
    </w:p>
    <w:p>
      <w:pPr>
        <w:jc w:val="center"/>
        <w:rPr>
          <w:rFonts w:ascii="宋体" w:hAnsi="宋体"/>
          <w:color w:val="auto"/>
          <w:sz w:val="52"/>
        </w:rPr>
      </w:pPr>
      <w:r>
        <w:rPr>
          <w:rFonts w:hint="eastAsia" w:ascii="宋体" w:hAnsi="宋体"/>
          <w:color w:val="auto"/>
          <w:sz w:val="74"/>
        </w:rPr>
        <w:t>件</w:t>
      </w:r>
    </w:p>
    <w:p>
      <w:pPr>
        <w:jc w:val="center"/>
        <w:rPr>
          <w:rFonts w:ascii="Arial" w:hAnsi="Arial" w:eastAsia="隶书"/>
          <w:color w:val="auto"/>
          <w:sz w:val="52"/>
        </w:rPr>
      </w:pPr>
    </w:p>
    <w:p>
      <w:pPr>
        <w:jc w:val="both"/>
        <w:rPr>
          <w:rFonts w:ascii="Arial" w:hAnsi="Arial" w:eastAsia="隶书"/>
          <w:color w:val="auto"/>
          <w:sz w:val="52"/>
        </w:rPr>
      </w:pPr>
    </w:p>
    <w:p>
      <w:pPr>
        <w:pStyle w:val="2"/>
        <w:rPr>
          <w:color w:val="auto"/>
        </w:rPr>
      </w:pPr>
    </w:p>
    <w:p>
      <w:pPr>
        <w:ind w:firstLine="602" w:firstLineChars="200"/>
        <w:jc w:val="both"/>
        <w:rPr>
          <w:rFonts w:hint="default" w:ascii="黑体" w:hAnsi="Arial" w:eastAsia="黑体"/>
          <w:b/>
          <w:color w:val="auto"/>
          <w:sz w:val="30"/>
          <w:szCs w:val="30"/>
          <w:highlight w:val="yellow"/>
          <w:u w:val="single"/>
          <w:lang w:val="en-US" w:eastAsia="zh-CN"/>
        </w:rPr>
      </w:pPr>
      <w:r>
        <w:rPr>
          <w:rFonts w:hint="eastAsia" w:ascii="黑体" w:hAnsi="Arial" w:eastAsia="黑体"/>
          <w:b/>
          <w:color w:val="auto"/>
          <w:sz w:val="30"/>
          <w:szCs w:val="30"/>
        </w:rPr>
        <w:t xml:space="preserve">采 </w:t>
      </w:r>
      <w:r>
        <w:rPr>
          <w:rFonts w:hint="eastAsia" w:ascii="黑体" w:hAnsi="Arial" w:eastAsia="黑体"/>
          <w:b/>
          <w:color w:val="auto"/>
          <w:sz w:val="30"/>
          <w:szCs w:val="30"/>
          <w:lang w:val="en-US" w:eastAsia="zh-CN"/>
        </w:rPr>
        <w:t xml:space="preserve">  </w:t>
      </w:r>
      <w:r>
        <w:rPr>
          <w:rFonts w:hint="eastAsia" w:ascii="黑体" w:hAnsi="Arial" w:eastAsia="黑体"/>
          <w:b/>
          <w:color w:val="auto"/>
          <w:sz w:val="30"/>
          <w:szCs w:val="30"/>
        </w:rPr>
        <w:t xml:space="preserve">购 </w:t>
      </w:r>
      <w:r>
        <w:rPr>
          <w:rFonts w:hint="eastAsia" w:ascii="黑体" w:hAnsi="Arial" w:eastAsia="黑体"/>
          <w:b/>
          <w:color w:val="auto"/>
          <w:sz w:val="30"/>
          <w:szCs w:val="30"/>
          <w:lang w:val="en-US" w:eastAsia="zh-CN"/>
        </w:rPr>
        <w:t xml:space="preserve">  </w:t>
      </w:r>
      <w:r>
        <w:rPr>
          <w:rFonts w:hint="eastAsia" w:ascii="黑体" w:hAnsi="Arial" w:eastAsia="黑体"/>
          <w:b/>
          <w:color w:val="auto"/>
          <w:sz w:val="30"/>
          <w:szCs w:val="30"/>
        </w:rPr>
        <w:t>人：</w:t>
      </w:r>
      <w:r>
        <w:rPr>
          <w:rFonts w:hint="eastAsia" w:ascii="黑体" w:hAnsi="Arial" w:eastAsia="黑体"/>
          <w:b/>
          <w:color w:val="auto"/>
          <w:sz w:val="30"/>
          <w:szCs w:val="30"/>
          <w:u w:val="single"/>
        </w:rPr>
        <w:t>宣城市宣州区孙埠中心小学</w:t>
      </w:r>
    </w:p>
    <w:p>
      <w:pPr>
        <w:ind w:firstLine="602" w:firstLineChars="200"/>
        <w:jc w:val="both"/>
        <w:rPr>
          <w:rFonts w:hint="default" w:ascii="黑体" w:hAnsi="Arial" w:eastAsia="黑体"/>
          <w:b/>
          <w:color w:val="auto"/>
          <w:sz w:val="30"/>
          <w:szCs w:val="30"/>
          <w:u w:val="single"/>
          <w:lang w:val="en-US" w:eastAsia="zh-CN"/>
        </w:rPr>
        <w:sectPr>
          <w:headerReference r:id="rId3" w:type="default"/>
          <w:footerReference r:id="rId4" w:type="default"/>
          <w:pgSz w:w="11906" w:h="16838"/>
          <w:pgMar w:top="1361" w:right="1701" w:bottom="1361" w:left="1701" w:header="851" w:footer="992" w:gutter="0"/>
          <w:cols w:space="720" w:num="1"/>
          <w:docGrid w:type="lines" w:linePitch="332" w:charSpace="0"/>
        </w:sectPr>
      </w:pPr>
      <w:r>
        <w:rPr>
          <w:rFonts w:hint="eastAsia" w:ascii="黑体" w:hAnsi="Arial" w:eastAsia="黑体"/>
          <w:b/>
          <w:color w:val="auto"/>
          <w:sz w:val="30"/>
          <w:szCs w:val="30"/>
          <w:lang w:val="en-US" w:eastAsia="zh-CN"/>
        </w:rPr>
        <w:t>采购</w:t>
      </w:r>
      <w:r>
        <w:rPr>
          <w:rFonts w:hint="eastAsia" w:ascii="黑体" w:hAnsi="Arial" w:eastAsia="黑体"/>
          <w:b/>
          <w:color w:val="auto"/>
          <w:sz w:val="30"/>
          <w:szCs w:val="30"/>
        </w:rPr>
        <w:t>代理机构：</w:t>
      </w:r>
      <w:r>
        <w:rPr>
          <w:rFonts w:hint="eastAsia" w:ascii="黑体" w:hAnsi="Arial" w:eastAsia="黑体"/>
          <w:b/>
          <w:color w:val="auto"/>
          <w:sz w:val="30"/>
          <w:szCs w:val="30"/>
          <w:u w:val="single"/>
        </w:rPr>
        <w:t>宣城市</w:t>
      </w:r>
      <w:r>
        <w:rPr>
          <w:rFonts w:hint="eastAsia" w:ascii="黑体" w:hAnsi="Arial" w:eastAsia="黑体"/>
          <w:b/>
          <w:color w:val="auto"/>
          <w:sz w:val="30"/>
          <w:szCs w:val="30"/>
          <w:u w:val="single"/>
          <w:lang w:val="en-US" w:eastAsia="zh-CN"/>
        </w:rPr>
        <w:t>宣州区公共资源交易有限公司</w:t>
      </w:r>
    </w:p>
    <w:p>
      <w:pPr>
        <w:spacing w:line="440" w:lineRule="exact"/>
        <w:ind w:right="42" w:rightChars="20"/>
        <w:jc w:val="center"/>
        <w:rPr>
          <w:rFonts w:hint="eastAsia" w:ascii="Arial" w:hAnsi="Arial" w:eastAsia="黑体" w:cs="Arial"/>
          <w:b/>
          <w:color w:val="auto"/>
          <w:sz w:val="36"/>
        </w:rPr>
      </w:pPr>
      <w:r>
        <w:rPr>
          <w:rFonts w:hint="eastAsia" w:ascii="Arial" w:hAnsi="Arial" w:eastAsia="黑体" w:cs="Arial"/>
          <w:b/>
          <w:color w:val="auto"/>
          <w:sz w:val="36"/>
        </w:rPr>
        <w:t>目</w:t>
      </w:r>
      <w:r>
        <w:rPr>
          <w:rFonts w:ascii="Arial" w:hAnsi="Arial" w:eastAsia="黑体" w:cs="Arial"/>
          <w:b/>
          <w:color w:val="auto"/>
          <w:sz w:val="36"/>
        </w:rPr>
        <w:t xml:space="preserve">    </w:t>
      </w:r>
      <w:r>
        <w:rPr>
          <w:rFonts w:hint="eastAsia" w:ascii="Arial" w:hAnsi="Arial" w:eastAsia="黑体" w:cs="Arial"/>
          <w:b/>
          <w:color w:val="auto"/>
          <w:sz w:val="36"/>
        </w:rPr>
        <w:t>录</w:t>
      </w:r>
    </w:p>
    <w:p>
      <w:pPr>
        <w:spacing w:line="440" w:lineRule="exact"/>
        <w:ind w:right="42" w:rightChars="20"/>
        <w:jc w:val="center"/>
        <w:rPr>
          <w:rFonts w:hint="eastAsia" w:ascii="Arial" w:hAnsi="Arial" w:eastAsia="黑体" w:cs="Arial"/>
          <w:b/>
          <w:color w:val="auto"/>
          <w:sz w:val="36"/>
        </w:rPr>
      </w:pPr>
    </w:p>
    <w:p>
      <w:pPr>
        <w:pStyle w:val="16"/>
        <w:tabs>
          <w:tab w:val="right" w:leader="dot" w:pos="9514"/>
        </w:tabs>
        <w:spacing w:line="480" w:lineRule="auto"/>
        <w:jc w:val="left"/>
        <w:rPr>
          <w:rStyle w:val="43"/>
          <w:rFonts w:hint="eastAsia" w:ascii="宋体" w:hAnsi="宋体" w:cs="宋体"/>
          <w:color w:val="auto"/>
          <w:sz w:val="28"/>
          <w:szCs w:val="28"/>
          <w:u w:val="none"/>
        </w:rPr>
      </w:pPr>
      <w:r>
        <w:rPr>
          <w:rStyle w:val="43"/>
          <w:rFonts w:hint="eastAsia" w:ascii="宋体" w:hAnsi="宋体" w:cs="宋体"/>
          <w:color w:val="auto"/>
          <w:sz w:val="28"/>
          <w:szCs w:val="28"/>
          <w:u w:val="none"/>
        </w:rPr>
        <w:t>一、询价公告</w:t>
      </w:r>
    </w:p>
    <w:p>
      <w:pPr>
        <w:pStyle w:val="16"/>
        <w:tabs>
          <w:tab w:val="right" w:leader="dot" w:pos="9514"/>
        </w:tabs>
        <w:spacing w:line="480" w:lineRule="auto"/>
        <w:jc w:val="left"/>
        <w:rPr>
          <w:rStyle w:val="43"/>
          <w:rFonts w:hint="eastAsia" w:ascii="宋体" w:hAnsi="宋体" w:cs="宋体"/>
          <w:color w:val="auto"/>
          <w:sz w:val="28"/>
          <w:szCs w:val="28"/>
          <w:u w:val="none"/>
        </w:rPr>
      </w:pPr>
      <w:r>
        <w:rPr>
          <w:rStyle w:val="43"/>
          <w:rFonts w:hint="eastAsia" w:ascii="宋体" w:hAnsi="宋体" w:cs="宋体"/>
          <w:color w:val="auto"/>
          <w:sz w:val="28"/>
          <w:szCs w:val="28"/>
          <w:u w:val="none"/>
        </w:rPr>
        <w:t>二、供应商须知前附表</w:t>
      </w:r>
    </w:p>
    <w:p>
      <w:pPr>
        <w:pStyle w:val="16"/>
        <w:tabs>
          <w:tab w:val="right" w:leader="dot" w:pos="9514"/>
        </w:tabs>
        <w:spacing w:line="480" w:lineRule="auto"/>
        <w:jc w:val="left"/>
        <w:rPr>
          <w:rStyle w:val="43"/>
          <w:rFonts w:hint="eastAsia" w:ascii="宋体" w:hAnsi="宋体" w:cs="宋体"/>
          <w:color w:val="auto"/>
          <w:sz w:val="28"/>
          <w:szCs w:val="28"/>
          <w:u w:val="none"/>
        </w:rPr>
      </w:pPr>
      <w:r>
        <w:rPr>
          <w:rStyle w:val="43"/>
          <w:rFonts w:hint="eastAsia" w:ascii="宋体" w:hAnsi="宋体" w:cs="宋体"/>
          <w:color w:val="auto"/>
          <w:sz w:val="28"/>
          <w:szCs w:val="28"/>
          <w:u w:val="none"/>
        </w:rPr>
        <w:t>三、供应商须知</w:t>
      </w:r>
    </w:p>
    <w:p>
      <w:pPr>
        <w:pStyle w:val="16"/>
        <w:tabs>
          <w:tab w:val="right" w:leader="dot" w:pos="9514"/>
        </w:tabs>
        <w:spacing w:line="480" w:lineRule="auto"/>
        <w:jc w:val="left"/>
        <w:rPr>
          <w:rStyle w:val="43"/>
          <w:rFonts w:hint="eastAsia" w:ascii="宋体" w:hAnsi="宋体" w:cs="宋体"/>
          <w:color w:val="auto"/>
          <w:sz w:val="28"/>
          <w:szCs w:val="28"/>
          <w:highlight w:val="none"/>
          <w:u w:val="none"/>
        </w:rPr>
      </w:pPr>
      <w:r>
        <w:rPr>
          <w:rStyle w:val="43"/>
          <w:rFonts w:hint="eastAsia" w:ascii="宋体" w:hAnsi="宋体" w:cs="宋体"/>
          <w:color w:val="auto"/>
          <w:sz w:val="28"/>
          <w:szCs w:val="28"/>
          <w:highlight w:val="none"/>
          <w:u w:val="none"/>
        </w:rPr>
        <w:t>四、采购需求</w:t>
      </w:r>
    </w:p>
    <w:p>
      <w:pPr>
        <w:tabs>
          <w:tab w:val="left" w:pos="720"/>
        </w:tabs>
        <w:spacing w:line="360" w:lineRule="auto"/>
        <w:ind w:right="-4" w:rightChars="-2" w:firstLine="840" w:firstLineChars="300"/>
        <w:jc w:val="left"/>
        <w:rPr>
          <w:rStyle w:val="43"/>
          <w:rFonts w:hint="eastAsia" w:ascii="宋体" w:hAnsi="宋体" w:cs="宋体"/>
          <w:color w:val="auto"/>
          <w:sz w:val="28"/>
          <w:szCs w:val="28"/>
          <w:highlight w:val="none"/>
          <w:u w:val="none"/>
        </w:rPr>
      </w:pPr>
      <w:r>
        <w:rPr>
          <w:rStyle w:val="43"/>
          <w:rFonts w:hint="eastAsia" w:ascii="宋体" w:hAnsi="宋体" w:cs="宋体"/>
          <w:color w:val="auto"/>
          <w:sz w:val="28"/>
          <w:szCs w:val="28"/>
          <w:highlight w:val="none"/>
          <w:u w:val="none"/>
          <w:lang w:val="en-US" w:eastAsia="zh-CN"/>
        </w:rPr>
        <w:t>五</w:t>
      </w:r>
      <w:r>
        <w:rPr>
          <w:rStyle w:val="43"/>
          <w:rFonts w:hint="eastAsia" w:ascii="宋体" w:hAnsi="宋体" w:cs="宋体"/>
          <w:color w:val="auto"/>
          <w:sz w:val="28"/>
          <w:szCs w:val="28"/>
          <w:highlight w:val="none"/>
          <w:u w:val="none"/>
        </w:rPr>
        <w:t>、响应文件格式</w:t>
      </w:r>
    </w:p>
    <w:p>
      <w:pPr>
        <w:tabs>
          <w:tab w:val="left" w:pos="720"/>
        </w:tabs>
        <w:spacing w:line="360" w:lineRule="auto"/>
        <w:ind w:right="-4" w:rightChars="-2" w:firstLine="840" w:firstLineChars="300"/>
        <w:jc w:val="left"/>
        <w:rPr>
          <w:rStyle w:val="43"/>
          <w:rFonts w:hint="eastAsia" w:ascii="宋体" w:hAnsi="宋体" w:cs="宋体"/>
          <w:color w:val="auto"/>
          <w:sz w:val="28"/>
          <w:szCs w:val="28"/>
          <w:u w:val="none"/>
        </w:rPr>
      </w:pPr>
      <w:r>
        <w:rPr>
          <w:rStyle w:val="43"/>
          <w:rFonts w:hint="eastAsia" w:ascii="宋体" w:hAnsi="宋体" w:cs="宋体"/>
          <w:color w:val="auto"/>
          <w:sz w:val="28"/>
          <w:szCs w:val="28"/>
          <w:u w:val="none"/>
          <w:lang w:val="en-US" w:eastAsia="zh-CN"/>
        </w:rPr>
        <w:t>六、</w:t>
      </w:r>
      <w:r>
        <w:rPr>
          <w:rStyle w:val="43"/>
          <w:rFonts w:hint="eastAsia" w:ascii="宋体" w:hAnsi="宋体" w:cs="宋体"/>
          <w:color w:val="auto"/>
          <w:sz w:val="28"/>
          <w:szCs w:val="28"/>
          <w:u w:val="none"/>
          <w:lang w:val="zh-CN"/>
        </w:rPr>
        <w:t>质疑函范本</w:t>
      </w:r>
    </w:p>
    <w:p>
      <w:pPr>
        <w:pStyle w:val="2"/>
        <w:rPr>
          <w:rFonts w:ascii="黑体" w:hAnsi="Arial" w:eastAsia="黑体"/>
          <w:b/>
          <w:color w:val="auto"/>
          <w:sz w:val="30"/>
          <w:szCs w:val="30"/>
          <w:u w:val="single"/>
        </w:rPr>
      </w:pPr>
    </w:p>
    <w:p>
      <w:pPr>
        <w:pStyle w:val="2"/>
        <w:rPr>
          <w:rFonts w:ascii="黑体" w:hAnsi="Arial" w:eastAsia="黑体"/>
          <w:b/>
          <w:color w:val="auto"/>
          <w:sz w:val="30"/>
          <w:szCs w:val="30"/>
          <w:u w:val="single"/>
        </w:rPr>
      </w:pPr>
    </w:p>
    <w:p>
      <w:pPr>
        <w:pStyle w:val="2"/>
        <w:rPr>
          <w:rFonts w:ascii="黑体" w:hAnsi="Arial" w:eastAsia="黑体"/>
          <w:b/>
          <w:color w:val="auto"/>
          <w:sz w:val="30"/>
          <w:szCs w:val="30"/>
          <w:u w:val="single"/>
        </w:rPr>
      </w:pPr>
    </w:p>
    <w:p>
      <w:pPr>
        <w:pStyle w:val="2"/>
        <w:rPr>
          <w:rFonts w:ascii="黑体" w:hAnsi="Arial" w:eastAsia="黑体"/>
          <w:b/>
          <w:color w:val="auto"/>
          <w:sz w:val="30"/>
          <w:szCs w:val="30"/>
          <w:u w:val="single"/>
        </w:rPr>
      </w:pPr>
    </w:p>
    <w:p>
      <w:pPr>
        <w:pStyle w:val="2"/>
        <w:rPr>
          <w:rFonts w:ascii="黑体" w:hAnsi="Arial" w:eastAsia="黑体"/>
          <w:b/>
          <w:color w:val="auto"/>
          <w:sz w:val="30"/>
          <w:szCs w:val="30"/>
          <w:u w:val="single"/>
        </w:rPr>
      </w:pPr>
    </w:p>
    <w:p>
      <w:pPr>
        <w:pStyle w:val="2"/>
        <w:rPr>
          <w:rFonts w:ascii="黑体" w:hAnsi="Arial" w:eastAsia="黑体"/>
          <w:b/>
          <w:color w:val="auto"/>
          <w:sz w:val="30"/>
          <w:szCs w:val="30"/>
          <w:u w:val="single"/>
        </w:rPr>
      </w:pPr>
    </w:p>
    <w:p>
      <w:pPr>
        <w:pStyle w:val="2"/>
        <w:rPr>
          <w:rFonts w:ascii="黑体" w:hAnsi="Arial" w:eastAsia="黑体"/>
          <w:b/>
          <w:color w:val="auto"/>
          <w:sz w:val="30"/>
          <w:szCs w:val="30"/>
          <w:u w:val="single"/>
        </w:rPr>
      </w:pPr>
    </w:p>
    <w:p>
      <w:pPr>
        <w:pStyle w:val="2"/>
        <w:rPr>
          <w:rFonts w:ascii="黑体" w:hAnsi="Arial" w:eastAsia="黑体"/>
          <w:b/>
          <w:color w:val="auto"/>
          <w:sz w:val="30"/>
          <w:szCs w:val="30"/>
          <w:u w:val="single"/>
        </w:rPr>
      </w:pPr>
    </w:p>
    <w:p>
      <w:pPr>
        <w:pStyle w:val="2"/>
        <w:rPr>
          <w:rFonts w:ascii="黑体" w:hAnsi="Arial" w:eastAsia="黑体"/>
          <w:b/>
          <w:color w:val="auto"/>
          <w:sz w:val="30"/>
          <w:szCs w:val="30"/>
          <w:u w:val="single"/>
        </w:rPr>
      </w:pPr>
    </w:p>
    <w:p>
      <w:pPr>
        <w:pStyle w:val="2"/>
        <w:rPr>
          <w:rFonts w:ascii="黑体" w:hAnsi="Arial" w:eastAsia="黑体"/>
          <w:b/>
          <w:color w:val="auto"/>
          <w:sz w:val="30"/>
          <w:szCs w:val="30"/>
          <w:u w:val="single"/>
        </w:rPr>
      </w:pPr>
    </w:p>
    <w:p>
      <w:pPr>
        <w:pStyle w:val="2"/>
        <w:rPr>
          <w:rFonts w:ascii="黑体" w:hAnsi="Arial" w:eastAsia="黑体"/>
          <w:b/>
          <w:color w:val="auto"/>
          <w:sz w:val="30"/>
          <w:szCs w:val="30"/>
          <w:u w:val="single"/>
        </w:rPr>
      </w:pPr>
    </w:p>
    <w:p>
      <w:pPr>
        <w:pStyle w:val="2"/>
        <w:ind w:left="0" w:leftChars="0" w:firstLine="0" w:firstLineChars="0"/>
        <w:rPr>
          <w:rFonts w:ascii="黑体" w:hAnsi="Arial" w:eastAsia="黑体"/>
          <w:b/>
          <w:color w:val="auto"/>
          <w:sz w:val="30"/>
          <w:szCs w:val="30"/>
          <w:u w:val="single"/>
        </w:rPr>
      </w:pPr>
    </w:p>
    <w:p>
      <w:pPr>
        <w:pStyle w:val="2"/>
        <w:ind w:left="0" w:leftChars="0" w:firstLine="0" w:firstLineChars="0"/>
        <w:rPr>
          <w:rFonts w:ascii="黑体" w:hAnsi="Arial" w:eastAsia="黑体"/>
          <w:b/>
          <w:color w:val="auto"/>
          <w:sz w:val="30"/>
          <w:szCs w:val="30"/>
          <w:u w:val="single"/>
        </w:rPr>
      </w:pPr>
    </w:p>
    <w:p>
      <w:pPr>
        <w:ind w:firstLine="220" w:firstLineChars="50"/>
        <w:jc w:val="center"/>
        <w:rPr>
          <w:rFonts w:ascii="华文中宋" w:hAnsi="华文中宋" w:eastAsia="华文中宋"/>
          <w:b/>
          <w:color w:val="auto"/>
          <w:sz w:val="44"/>
          <w:szCs w:val="44"/>
        </w:rPr>
      </w:pPr>
      <w:bookmarkStart w:id="4" w:name="OLE_LINK2"/>
      <w:bookmarkStart w:id="5" w:name="OLE_LINK3"/>
      <w:r>
        <w:rPr>
          <w:rFonts w:hint="eastAsia" w:ascii="华文中宋" w:hAnsi="华文中宋" w:eastAsia="华文中宋"/>
          <w:b/>
          <w:color w:val="auto"/>
          <w:sz w:val="44"/>
          <w:szCs w:val="44"/>
        </w:rPr>
        <w:t>一、宣城市宣州区孙埠中心小学计算机教室更新改造（42+1座标准化教学云机房采购）项目询价公告</w:t>
      </w:r>
    </w:p>
    <w:p>
      <w:pPr>
        <w:pBdr>
          <w:top w:val="single" w:color="auto" w:sz="4" w:space="1"/>
          <w:left w:val="single" w:color="auto" w:sz="4" w:space="4"/>
          <w:bottom w:val="single" w:color="auto" w:sz="4" w:space="1"/>
          <w:right w:val="single" w:color="auto" w:sz="4" w:space="4"/>
        </w:pBdr>
        <w:spacing w:line="55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项目概况</w:t>
      </w:r>
    </w:p>
    <w:p>
      <w:pPr>
        <w:pBdr>
          <w:top w:val="single" w:color="auto" w:sz="4" w:space="1"/>
          <w:left w:val="single" w:color="auto" w:sz="4" w:space="4"/>
          <w:bottom w:val="single" w:color="auto" w:sz="4" w:space="1"/>
          <w:right w:val="single" w:color="auto" w:sz="4" w:space="4"/>
        </w:pBdr>
        <w:spacing w:line="550" w:lineRule="exact"/>
        <w:ind w:firstLine="560" w:firstLineChars="200"/>
        <w:rPr>
          <w:rFonts w:asciiTheme="minorEastAsia" w:hAnsiTheme="minorEastAsia" w:eastAsiaTheme="minorEastAsia"/>
          <w:b/>
          <w:color w:val="auto"/>
          <w:sz w:val="36"/>
          <w:szCs w:val="36"/>
        </w:rPr>
      </w:pPr>
      <w:r>
        <w:rPr>
          <w:rFonts w:hint="eastAsia" w:ascii="仿宋" w:hAnsi="仿宋" w:eastAsia="仿宋" w:cs="仿宋"/>
          <w:color w:val="auto"/>
          <w:sz w:val="28"/>
          <w:szCs w:val="28"/>
        </w:rPr>
        <w:t>宣城市宣州区孙埠中心小学计算机教室更新改造（42+1座标准化教学云机房采购）的潜在供应商应在宣城市振宣融资担保集团官网交易信息板块（http://www.xczxdb.com/）或中国政府采购网（http://www.ccgp.gov.cn/）获取采购文件，并与2023年</w:t>
      </w:r>
      <w:r>
        <w:rPr>
          <w:rFonts w:hint="eastAsia" w:ascii="仿宋" w:hAnsi="仿宋" w:eastAsia="仿宋" w:cs="仿宋"/>
          <w:color w:val="auto"/>
          <w:sz w:val="28"/>
          <w:szCs w:val="28"/>
          <w:lang w:val="en-US" w:eastAsia="zh-CN"/>
        </w:rPr>
        <w:t>4月26日9</w:t>
      </w:r>
      <w:r>
        <w:rPr>
          <w:rFonts w:hint="eastAsia" w:ascii="仿宋" w:hAnsi="仿宋" w:eastAsia="仿宋" w:cs="仿宋"/>
          <w:color w:val="auto"/>
          <w:sz w:val="28"/>
          <w:szCs w:val="28"/>
        </w:rPr>
        <w:t>时</w:t>
      </w:r>
      <w:r>
        <w:rPr>
          <w:rFonts w:hint="eastAsia" w:ascii="仿宋" w:hAnsi="仿宋" w:eastAsia="仿宋" w:cs="仿宋"/>
          <w:color w:val="auto"/>
          <w:sz w:val="28"/>
          <w:szCs w:val="28"/>
          <w:lang w:val="en-US" w:eastAsia="zh-CN"/>
        </w:rPr>
        <w:t>00</w:t>
      </w:r>
      <w:r>
        <w:rPr>
          <w:rFonts w:hint="eastAsia" w:ascii="仿宋" w:hAnsi="仿宋" w:eastAsia="仿宋" w:cs="仿宋"/>
          <w:color w:val="auto"/>
          <w:sz w:val="28"/>
          <w:szCs w:val="28"/>
        </w:rPr>
        <w:t>分（北京时间）前递提交响应文件。本项目响应文件为纸质文件（</w:t>
      </w:r>
      <w:r>
        <w:rPr>
          <w:rFonts w:hint="eastAsia" w:ascii="仿宋" w:hAnsi="仿宋" w:eastAsia="仿宋" w:cs="仿宋"/>
          <w:color w:val="auto"/>
          <w:sz w:val="28"/>
          <w:szCs w:val="28"/>
          <w:lang w:eastAsia="zh-CN"/>
        </w:rPr>
        <w:t>文件</w:t>
      </w:r>
      <w:r>
        <w:rPr>
          <w:rFonts w:hint="eastAsia" w:ascii="仿宋" w:hAnsi="仿宋" w:eastAsia="仿宋" w:cs="仿宋"/>
          <w:color w:val="auto"/>
          <w:sz w:val="28"/>
          <w:szCs w:val="28"/>
        </w:rPr>
        <w:t>响应文件需提交正本一份，副本两份，非活页装订即可）。</w:t>
      </w:r>
    </w:p>
    <w:p>
      <w:pPr>
        <w:autoSpaceDE w:val="0"/>
        <w:autoSpaceDN w:val="0"/>
        <w:adjustRightInd w:val="0"/>
        <w:spacing w:line="550" w:lineRule="exact"/>
        <w:ind w:right="40" w:firstLine="562" w:firstLineChars="200"/>
        <w:rPr>
          <w:rFonts w:ascii="黑体" w:hAnsi="黑体" w:eastAsia="黑体" w:cstheme="minorEastAsia"/>
          <w:b/>
          <w:color w:val="auto"/>
          <w:kern w:val="0"/>
          <w:sz w:val="28"/>
          <w:szCs w:val="28"/>
          <w:lang w:val="zh-CN"/>
        </w:rPr>
      </w:pPr>
      <w:bookmarkStart w:id="6" w:name="OLE_LINK5"/>
      <w:bookmarkStart w:id="7" w:name="OLE_LINK4"/>
      <w:r>
        <w:rPr>
          <w:rFonts w:hint="eastAsia" w:ascii="黑体" w:hAnsi="黑体" w:eastAsia="黑体" w:cstheme="minorEastAsia"/>
          <w:b/>
          <w:color w:val="auto"/>
          <w:kern w:val="0"/>
          <w:sz w:val="28"/>
          <w:szCs w:val="28"/>
          <w:lang w:val="zh-CN"/>
        </w:rPr>
        <w:t>一、项目基本情况：</w:t>
      </w:r>
    </w:p>
    <w:p>
      <w:pPr>
        <w:autoSpaceDE w:val="0"/>
        <w:autoSpaceDN w:val="0"/>
        <w:adjustRightInd w:val="0"/>
        <w:spacing w:line="550" w:lineRule="exact"/>
        <w:ind w:right="40" w:firstLine="560" w:firstLineChars="200"/>
        <w:rPr>
          <w:rFonts w:hint="eastAsia" w:ascii="仿宋" w:hAnsi="仿宋" w:eastAsia="仿宋" w:cs="宋体"/>
          <w:color w:val="auto"/>
          <w:kern w:val="0"/>
          <w:sz w:val="28"/>
          <w:szCs w:val="28"/>
          <w:lang w:val="en-US" w:eastAsia="zh-CN"/>
        </w:rPr>
      </w:pPr>
      <w:r>
        <w:rPr>
          <w:rFonts w:hint="eastAsia" w:ascii="仿宋" w:hAnsi="仿宋" w:eastAsia="仿宋" w:cs="宋体"/>
          <w:color w:val="auto"/>
          <w:kern w:val="0"/>
          <w:sz w:val="28"/>
          <w:szCs w:val="28"/>
        </w:rPr>
        <w:t>1、项目编</w:t>
      </w:r>
      <w:r>
        <w:rPr>
          <w:rFonts w:hint="eastAsia" w:ascii="仿宋" w:hAnsi="仿宋" w:eastAsia="仿宋" w:cs="宋体"/>
          <w:color w:val="auto"/>
          <w:kern w:val="0"/>
          <w:sz w:val="28"/>
          <w:szCs w:val="28"/>
          <w:lang w:val="zh-CN"/>
        </w:rPr>
        <w:t>号：JYCG2023040</w:t>
      </w:r>
      <w:r>
        <w:rPr>
          <w:rFonts w:hint="eastAsia" w:ascii="仿宋" w:hAnsi="仿宋" w:eastAsia="仿宋" w:cs="宋体"/>
          <w:color w:val="auto"/>
          <w:kern w:val="0"/>
          <w:sz w:val="28"/>
          <w:szCs w:val="28"/>
          <w:lang w:val="en-US" w:eastAsia="zh-CN"/>
        </w:rPr>
        <w:t>1</w:t>
      </w:r>
    </w:p>
    <w:p>
      <w:pPr>
        <w:autoSpaceDE w:val="0"/>
        <w:autoSpaceDN w:val="0"/>
        <w:adjustRightInd w:val="0"/>
        <w:spacing w:line="550" w:lineRule="exact"/>
        <w:ind w:right="40" w:firstLine="560" w:firstLineChars="200"/>
        <w:rPr>
          <w:rFonts w:hint="eastAsia" w:ascii="仿宋" w:hAnsi="仿宋" w:eastAsia="仿宋" w:cs="宋体"/>
          <w:color w:val="auto"/>
          <w:kern w:val="0"/>
          <w:sz w:val="28"/>
          <w:szCs w:val="28"/>
        </w:rPr>
      </w:pPr>
      <w:r>
        <w:rPr>
          <w:rFonts w:hint="eastAsia" w:ascii="仿宋" w:hAnsi="仿宋" w:eastAsia="仿宋" w:cs="宋体"/>
          <w:color w:val="auto"/>
          <w:kern w:val="0"/>
          <w:sz w:val="28"/>
          <w:szCs w:val="28"/>
        </w:rPr>
        <w:t>2、项目名称：宣城市宣州区孙埠中心小学计算机教室更新改造（42+1座标准化教学云机房采购）项目</w:t>
      </w:r>
    </w:p>
    <w:p>
      <w:pPr>
        <w:autoSpaceDE w:val="0"/>
        <w:autoSpaceDN w:val="0"/>
        <w:adjustRightInd w:val="0"/>
        <w:spacing w:line="550" w:lineRule="exact"/>
        <w:ind w:right="40" w:firstLine="560" w:firstLineChars="200"/>
        <w:rPr>
          <w:rFonts w:ascii="仿宋" w:hAnsi="仿宋" w:eastAsia="仿宋" w:cs="宋体"/>
          <w:color w:val="auto"/>
          <w:kern w:val="0"/>
          <w:sz w:val="28"/>
          <w:szCs w:val="28"/>
        </w:rPr>
      </w:pPr>
      <w:r>
        <w:rPr>
          <w:rFonts w:hint="eastAsia" w:ascii="仿宋" w:hAnsi="仿宋" w:eastAsia="仿宋" w:cs="宋体"/>
          <w:color w:val="auto"/>
          <w:kern w:val="0"/>
          <w:sz w:val="28"/>
          <w:szCs w:val="28"/>
        </w:rPr>
        <w:t>3、采购方式：询价</w:t>
      </w:r>
    </w:p>
    <w:p>
      <w:pPr>
        <w:autoSpaceDE w:val="0"/>
        <w:autoSpaceDN w:val="0"/>
        <w:adjustRightInd w:val="0"/>
        <w:spacing w:line="550" w:lineRule="exact"/>
        <w:ind w:right="40" w:firstLine="560" w:firstLineChars="200"/>
        <w:rPr>
          <w:rFonts w:hint="eastAsia" w:ascii="仿宋" w:hAnsi="仿宋" w:eastAsia="仿宋" w:cstheme="minorEastAsia"/>
          <w:color w:val="auto"/>
          <w:kern w:val="0"/>
          <w:sz w:val="28"/>
          <w:szCs w:val="28"/>
          <w:lang w:val="zh-CN"/>
        </w:rPr>
      </w:pPr>
      <w:r>
        <w:rPr>
          <w:rFonts w:hint="eastAsia" w:ascii="仿宋" w:hAnsi="仿宋" w:eastAsia="仿宋" w:cstheme="minorEastAsia"/>
          <w:color w:val="auto"/>
          <w:kern w:val="0"/>
          <w:sz w:val="28"/>
          <w:szCs w:val="28"/>
          <w:lang w:val="zh-CN"/>
        </w:rPr>
        <w:t xml:space="preserve">4、预算金额：28万元 </w:t>
      </w:r>
    </w:p>
    <w:p>
      <w:pPr>
        <w:autoSpaceDE w:val="0"/>
        <w:autoSpaceDN w:val="0"/>
        <w:adjustRightInd w:val="0"/>
        <w:spacing w:line="550" w:lineRule="exact"/>
        <w:ind w:right="40" w:firstLine="560" w:firstLineChars="200"/>
        <w:rPr>
          <w:rFonts w:hint="eastAsia" w:ascii="仿宋" w:hAnsi="仿宋" w:eastAsia="仿宋" w:cstheme="minorEastAsia"/>
          <w:color w:val="auto"/>
          <w:kern w:val="0"/>
          <w:sz w:val="28"/>
          <w:szCs w:val="28"/>
          <w:lang w:val="zh-CN"/>
        </w:rPr>
      </w:pPr>
      <w:r>
        <w:rPr>
          <w:rFonts w:hint="eastAsia" w:ascii="仿宋" w:hAnsi="仿宋" w:eastAsia="仿宋" w:cstheme="minorEastAsia"/>
          <w:color w:val="auto"/>
          <w:kern w:val="0"/>
          <w:sz w:val="28"/>
          <w:szCs w:val="28"/>
          <w:lang w:val="zh-CN"/>
        </w:rPr>
        <w:t>5、最高限价：28万元</w:t>
      </w:r>
    </w:p>
    <w:p>
      <w:pPr>
        <w:autoSpaceDE w:val="0"/>
        <w:autoSpaceDN w:val="0"/>
        <w:adjustRightInd w:val="0"/>
        <w:spacing w:line="550" w:lineRule="exact"/>
        <w:ind w:right="40" w:firstLine="560" w:firstLineChars="200"/>
        <w:rPr>
          <w:rFonts w:ascii="仿宋" w:hAnsi="仿宋" w:eastAsia="仿宋" w:cstheme="minorEastAsia"/>
          <w:color w:val="auto"/>
          <w:kern w:val="0"/>
          <w:sz w:val="28"/>
          <w:szCs w:val="28"/>
          <w:lang w:val="zh-CN"/>
        </w:rPr>
      </w:pPr>
      <w:r>
        <w:rPr>
          <w:rFonts w:hint="eastAsia" w:ascii="仿宋" w:hAnsi="仿宋" w:eastAsia="仿宋" w:cstheme="minorEastAsia"/>
          <w:color w:val="auto"/>
          <w:kern w:val="0"/>
          <w:sz w:val="28"/>
          <w:szCs w:val="28"/>
          <w:lang w:val="zh-CN"/>
        </w:rPr>
        <w:t>6、采购需求：详见</w:t>
      </w:r>
      <w:r>
        <w:rPr>
          <w:rFonts w:hint="eastAsia" w:ascii="仿宋" w:hAnsi="仿宋" w:eastAsia="仿宋" w:cstheme="minorEastAsia"/>
          <w:color w:val="auto"/>
          <w:kern w:val="0"/>
          <w:sz w:val="28"/>
          <w:szCs w:val="28"/>
          <w:lang w:val="en-US" w:eastAsia="zh-CN"/>
        </w:rPr>
        <w:t>招标文件</w:t>
      </w:r>
    </w:p>
    <w:p>
      <w:pPr>
        <w:autoSpaceDE w:val="0"/>
        <w:autoSpaceDN w:val="0"/>
        <w:adjustRightInd w:val="0"/>
        <w:spacing w:line="550" w:lineRule="exact"/>
        <w:ind w:right="40" w:firstLine="560" w:firstLineChars="200"/>
        <w:rPr>
          <w:rFonts w:hint="default" w:ascii="仿宋" w:hAnsi="仿宋" w:eastAsia="仿宋" w:cstheme="minorEastAsia"/>
          <w:color w:val="auto"/>
          <w:kern w:val="0"/>
          <w:sz w:val="28"/>
          <w:szCs w:val="28"/>
          <w:lang w:val="en-US" w:eastAsia="zh-CN"/>
        </w:rPr>
      </w:pPr>
      <w:r>
        <w:rPr>
          <w:rFonts w:hint="eastAsia" w:ascii="仿宋" w:hAnsi="仿宋" w:eastAsia="仿宋" w:cstheme="minorEastAsia"/>
          <w:color w:val="auto"/>
          <w:kern w:val="0"/>
          <w:sz w:val="28"/>
          <w:szCs w:val="28"/>
          <w:lang w:val="zh-CN"/>
        </w:rPr>
        <w:t>7、合同履行期限：自合同签订之日起30日历天内完成</w:t>
      </w:r>
    </w:p>
    <w:p>
      <w:pPr>
        <w:autoSpaceDE w:val="0"/>
        <w:autoSpaceDN w:val="0"/>
        <w:adjustRightInd w:val="0"/>
        <w:spacing w:line="550" w:lineRule="exact"/>
        <w:ind w:right="40" w:firstLine="560" w:firstLineChars="200"/>
        <w:rPr>
          <w:rFonts w:ascii="仿宋" w:hAnsi="仿宋" w:eastAsia="仿宋" w:cstheme="minorEastAsia"/>
          <w:color w:val="auto"/>
          <w:kern w:val="0"/>
          <w:sz w:val="28"/>
          <w:szCs w:val="28"/>
          <w:lang w:val="zh-CN"/>
        </w:rPr>
      </w:pPr>
      <w:r>
        <w:rPr>
          <w:rFonts w:hint="eastAsia" w:ascii="仿宋" w:hAnsi="仿宋" w:eastAsia="仿宋" w:cstheme="minorEastAsia"/>
          <w:color w:val="auto"/>
          <w:kern w:val="0"/>
          <w:sz w:val="28"/>
          <w:szCs w:val="28"/>
          <w:lang w:val="zh-CN"/>
        </w:rPr>
        <w:t>8、本项目不接受联合体询价</w:t>
      </w:r>
    </w:p>
    <w:p>
      <w:pPr>
        <w:autoSpaceDE w:val="0"/>
        <w:autoSpaceDN w:val="0"/>
        <w:adjustRightInd w:val="0"/>
        <w:spacing w:line="550" w:lineRule="exact"/>
        <w:ind w:right="40" w:firstLine="562" w:firstLineChars="200"/>
        <w:rPr>
          <w:rFonts w:ascii="黑体" w:hAnsi="黑体" w:eastAsia="黑体" w:cstheme="minorEastAsia"/>
          <w:b/>
          <w:color w:val="auto"/>
          <w:kern w:val="0"/>
          <w:sz w:val="28"/>
          <w:szCs w:val="28"/>
          <w:lang w:val="zh-CN"/>
        </w:rPr>
      </w:pPr>
      <w:r>
        <w:rPr>
          <w:rFonts w:hint="eastAsia" w:ascii="黑体" w:hAnsi="黑体" w:eastAsia="黑体" w:cstheme="minorEastAsia"/>
          <w:b/>
          <w:color w:val="auto"/>
          <w:kern w:val="0"/>
          <w:sz w:val="28"/>
          <w:szCs w:val="28"/>
          <w:lang w:val="zh-CN"/>
        </w:rPr>
        <w:t>二、申请人的资格要求</w:t>
      </w:r>
    </w:p>
    <w:p>
      <w:pPr>
        <w:autoSpaceDE w:val="0"/>
        <w:autoSpaceDN w:val="0"/>
        <w:adjustRightInd w:val="0"/>
        <w:spacing w:line="550" w:lineRule="exact"/>
        <w:ind w:right="40" w:firstLine="560" w:firstLineChars="200"/>
        <w:rPr>
          <w:rFonts w:ascii="仿宋" w:hAnsi="仿宋" w:eastAsia="仿宋" w:cs="宋体"/>
          <w:color w:val="auto"/>
          <w:kern w:val="0"/>
          <w:sz w:val="28"/>
          <w:szCs w:val="28"/>
        </w:rPr>
      </w:pPr>
      <w:r>
        <w:rPr>
          <w:rFonts w:hint="eastAsia" w:ascii="仿宋" w:hAnsi="仿宋" w:eastAsia="仿宋" w:cs="宋体"/>
          <w:color w:val="auto"/>
          <w:kern w:val="0"/>
          <w:sz w:val="28"/>
          <w:szCs w:val="28"/>
        </w:rPr>
        <w:t>1、符合《中华人民共和国政府采购法》第二十二条规定；</w:t>
      </w:r>
    </w:p>
    <w:p>
      <w:pPr>
        <w:autoSpaceDE w:val="0"/>
        <w:autoSpaceDN w:val="0"/>
        <w:adjustRightInd w:val="0"/>
        <w:spacing w:line="550" w:lineRule="exact"/>
        <w:ind w:right="40" w:firstLine="560" w:firstLineChars="200"/>
        <w:rPr>
          <w:rFonts w:ascii="仿宋" w:hAnsi="仿宋" w:eastAsia="仿宋" w:cs="宋体"/>
          <w:color w:val="auto"/>
          <w:kern w:val="0"/>
          <w:sz w:val="28"/>
          <w:szCs w:val="28"/>
        </w:rPr>
      </w:pPr>
      <w:r>
        <w:rPr>
          <w:rFonts w:hint="eastAsia" w:ascii="仿宋" w:hAnsi="仿宋" w:eastAsia="仿宋" w:cs="宋体"/>
          <w:color w:val="auto"/>
          <w:kern w:val="0"/>
          <w:sz w:val="28"/>
          <w:szCs w:val="28"/>
        </w:rPr>
        <w:t>2、落实政府采购政策需满足的资格要求：无。</w:t>
      </w:r>
    </w:p>
    <w:p>
      <w:pPr>
        <w:autoSpaceDE w:val="0"/>
        <w:autoSpaceDN w:val="0"/>
        <w:adjustRightInd w:val="0"/>
        <w:spacing w:line="550" w:lineRule="exact"/>
        <w:ind w:right="40" w:firstLine="560" w:firstLineChars="200"/>
        <w:rPr>
          <w:rFonts w:ascii="仿宋" w:hAnsi="仿宋" w:eastAsia="仿宋" w:cs="宋体"/>
          <w:color w:val="auto"/>
          <w:kern w:val="0"/>
          <w:sz w:val="28"/>
          <w:szCs w:val="28"/>
        </w:rPr>
      </w:pPr>
      <w:r>
        <w:rPr>
          <w:rFonts w:hint="eastAsia" w:ascii="仿宋" w:hAnsi="仿宋" w:eastAsia="仿宋" w:cs="宋体"/>
          <w:color w:val="auto"/>
          <w:kern w:val="0"/>
          <w:sz w:val="28"/>
          <w:szCs w:val="28"/>
        </w:rPr>
        <w:t>3、本项目的特定资格要求：</w:t>
      </w:r>
    </w:p>
    <w:p>
      <w:pPr>
        <w:autoSpaceDE w:val="0"/>
        <w:autoSpaceDN w:val="0"/>
        <w:adjustRightInd w:val="0"/>
        <w:spacing w:line="550" w:lineRule="exact"/>
        <w:ind w:right="40" w:firstLine="560" w:firstLineChars="200"/>
        <w:rPr>
          <w:rFonts w:ascii="仿宋" w:hAnsi="仿宋" w:eastAsia="仿宋" w:cs="宋体"/>
          <w:color w:val="auto"/>
          <w:kern w:val="0"/>
          <w:sz w:val="28"/>
          <w:szCs w:val="28"/>
        </w:rPr>
      </w:pPr>
      <w:r>
        <w:rPr>
          <w:rFonts w:hint="eastAsia" w:ascii="仿宋" w:hAnsi="仿宋" w:eastAsia="仿宋" w:cs="宋体"/>
          <w:color w:val="auto"/>
          <w:kern w:val="0"/>
          <w:sz w:val="28"/>
          <w:szCs w:val="28"/>
        </w:rPr>
        <w:t>3.1供应商存在以下不良信用记录情形之一的，不得推荐为成交候选供应商，不得确定为成交供应商：</w:t>
      </w:r>
    </w:p>
    <w:p>
      <w:pPr>
        <w:autoSpaceDE w:val="0"/>
        <w:autoSpaceDN w:val="0"/>
        <w:adjustRightInd w:val="0"/>
        <w:spacing w:line="550" w:lineRule="exact"/>
        <w:ind w:right="40" w:firstLine="560" w:firstLineChars="200"/>
        <w:rPr>
          <w:rFonts w:ascii="仿宋" w:hAnsi="仿宋" w:eastAsia="仿宋" w:cs="宋体"/>
          <w:color w:val="auto"/>
          <w:kern w:val="0"/>
          <w:sz w:val="28"/>
          <w:szCs w:val="28"/>
        </w:rPr>
      </w:pPr>
      <w:r>
        <w:rPr>
          <w:rFonts w:hint="eastAsia" w:ascii="仿宋" w:hAnsi="仿宋" w:eastAsia="仿宋" w:cs="宋体"/>
          <w:color w:val="auto"/>
          <w:kern w:val="0"/>
          <w:sz w:val="28"/>
          <w:szCs w:val="28"/>
        </w:rPr>
        <w:t>（1）供应商被人民法院列入失信被执行人的；</w:t>
      </w:r>
    </w:p>
    <w:p>
      <w:pPr>
        <w:autoSpaceDE w:val="0"/>
        <w:autoSpaceDN w:val="0"/>
        <w:adjustRightInd w:val="0"/>
        <w:spacing w:line="550" w:lineRule="exact"/>
        <w:ind w:right="40" w:firstLine="560" w:firstLineChars="200"/>
        <w:rPr>
          <w:rFonts w:ascii="仿宋" w:hAnsi="仿宋" w:eastAsia="仿宋" w:cs="宋体"/>
          <w:color w:val="auto"/>
          <w:kern w:val="0"/>
          <w:sz w:val="28"/>
          <w:szCs w:val="28"/>
        </w:rPr>
      </w:pPr>
      <w:r>
        <w:rPr>
          <w:rFonts w:hint="eastAsia" w:ascii="仿宋" w:hAnsi="仿宋" w:eastAsia="仿宋" w:cs="宋体"/>
          <w:color w:val="auto"/>
          <w:kern w:val="0"/>
          <w:sz w:val="28"/>
          <w:szCs w:val="28"/>
        </w:rPr>
        <w:t>（2）供应商被工商行政管理部门列入企业经营异常名录的；</w:t>
      </w:r>
    </w:p>
    <w:p>
      <w:pPr>
        <w:autoSpaceDE w:val="0"/>
        <w:autoSpaceDN w:val="0"/>
        <w:adjustRightInd w:val="0"/>
        <w:spacing w:line="550" w:lineRule="exact"/>
        <w:ind w:right="40" w:firstLine="560" w:firstLineChars="200"/>
        <w:rPr>
          <w:rFonts w:ascii="仿宋" w:hAnsi="仿宋" w:eastAsia="仿宋" w:cs="宋体"/>
          <w:color w:val="auto"/>
          <w:kern w:val="0"/>
          <w:sz w:val="28"/>
          <w:szCs w:val="28"/>
        </w:rPr>
      </w:pPr>
      <w:r>
        <w:rPr>
          <w:rFonts w:hint="eastAsia" w:ascii="仿宋" w:hAnsi="仿宋" w:eastAsia="仿宋" w:cs="宋体"/>
          <w:color w:val="auto"/>
          <w:kern w:val="0"/>
          <w:sz w:val="28"/>
          <w:szCs w:val="28"/>
        </w:rPr>
        <w:t>（3）供应商被税务部门列入重大税收违法案件当事人名单的；</w:t>
      </w:r>
    </w:p>
    <w:p>
      <w:pPr>
        <w:autoSpaceDE w:val="0"/>
        <w:autoSpaceDN w:val="0"/>
        <w:adjustRightInd w:val="0"/>
        <w:spacing w:line="550" w:lineRule="exact"/>
        <w:ind w:right="40" w:firstLine="560" w:firstLineChars="200"/>
        <w:rPr>
          <w:rFonts w:ascii="仿宋" w:hAnsi="仿宋" w:eastAsia="仿宋" w:cs="宋体"/>
          <w:color w:val="auto"/>
          <w:kern w:val="0"/>
          <w:sz w:val="28"/>
          <w:szCs w:val="28"/>
        </w:rPr>
      </w:pPr>
      <w:r>
        <w:rPr>
          <w:rFonts w:hint="eastAsia" w:ascii="仿宋" w:hAnsi="仿宋" w:eastAsia="仿宋" w:cs="宋体"/>
          <w:color w:val="auto"/>
          <w:kern w:val="0"/>
          <w:sz w:val="28"/>
          <w:szCs w:val="28"/>
        </w:rPr>
        <w:t>（4）供应商被政府采购监管部门列入政府采购严重违法失信行为记录名单的。</w:t>
      </w:r>
    </w:p>
    <w:p>
      <w:pPr>
        <w:autoSpaceDE w:val="0"/>
        <w:autoSpaceDN w:val="0"/>
        <w:adjustRightInd w:val="0"/>
        <w:spacing w:line="550" w:lineRule="exact"/>
        <w:ind w:right="40" w:firstLine="560" w:firstLineChars="200"/>
        <w:rPr>
          <w:rFonts w:ascii="仿宋" w:hAnsi="仿宋" w:eastAsia="仿宋" w:cs="宋体"/>
          <w:color w:val="auto"/>
          <w:kern w:val="0"/>
          <w:sz w:val="28"/>
          <w:szCs w:val="28"/>
        </w:rPr>
      </w:pPr>
      <w:r>
        <w:rPr>
          <w:rFonts w:hint="eastAsia" w:ascii="仿宋" w:hAnsi="仿宋" w:eastAsia="仿宋" w:cs="宋体"/>
          <w:color w:val="auto"/>
          <w:kern w:val="0"/>
          <w:sz w:val="28"/>
          <w:szCs w:val="28"/>
        </w:rPr>
        <w:t>3.2具备独立法人资格，具有合法有效的营业执照。</w:t>
      </w:r>
    </w:p>
    <w:bookmarkEnd w:id="4"/>
    <w:p>
      <w:pPr>
        <w:autoSpaceDE w:val="0"/>
        <w:autoSpaceDN w:val="0"/>
        <w:adjustRightInd w:val="0"/>
        <w:spacing w:line="550" w:lineRule="exact"/>
        <w:ind w:right="40" w:firstLine="562" w:firstLineChars="200"/>
        <w:rPr>
          <w:rFonts w:ascii="黑体" w:hAnsi="黑体" w:eastAsia="黑体" w:cstheme="minorEastAsia"/>
          <w:b/>
          <w:color w:val="auto"/>
          <w:kern w:val="0"/>
          <w:sz w:val="28"/>
          <w:szCs w:val="28"/>
          <w:lang w:val="zh-CN"/>
        </w:rPr>
      </w:pPr>
      <w:r>
        <w:rPr>
          <w:rFonts w:hint="eastAsia" w:ascii="黑体" w:hAnsi="黑体" w:eastAsia="黑体" w:cstheme="minorEastAsia"/>
          <w:b/>
          <w:color w:val="auto"/>
          <w:kern w:val="0"/>
          <w:sz w:val="28"/>
          <w:szCs w:val="28"/>
          <w:lang w:val="zh-CN"/>
        </w:rPr>
        <w:t>三、获取采购文件</w:t>
      </w:r>
    </w:p>
    <w:p>
      <w:pPr>
        <w:autoSpaceDE w:val="0"/>
        <w:autoSpaceDN w:val="0"/>
        <w:adjustRightInd w:val="0"/>
        <w:spacing w:line="550" w:lineRule="exact"/>
        <w:ind w:right="40" w:firstLine="560" w:firstLineChars="200"/>
        <w:rPr>
          <w:rFonts w:ascii="仿宋" w:hAnsi="仿宋" w:eastAsia="仿宋" w:cs="宋体"/>
          <w:color w:val="auto"/>
          <w:kern w:val="0"/>
          <w:sz w:val="28"/>
          <w:szCs w:val="28"/>
        </w:rPr>
      </w:pPr>
      <w:r>
        <w:rPr>
          <w:rFonts w:hint="eastAsia" w:ascii="仿宋" w:hAnsi="仿宋" w:eastAsia="仿宋" w:cs="宋体"/>
          <w:color w:val="auto"/>
          <w:kern w:val="0"/>
          <w:sz w:val="28"/>
          <w:szCs w:val="28"/>
        </w:rPr>
        <w:t>1、时间：2023</w:t>
      </w:r>
      <w:r>
        <w:rPr>
          <w:rFonts w:hint="eastAsia" w:ascii="仿宋" w:hAnsi="仿宋" w:eastAsia="仿宋" w:cs="宋体"/>
          <w:color w:val="auto"/>
          <w:kern w:val="0"/>
          <w:sz w:val="28"/>
          <w:szCs w:val="28"/>
          <w:lang w:val="en-US" w:eastAsia="zh-CN"/>
        </w:rPr>
        <w:t>年4</w:t>
      </w:r>
      <w:r>
        <w:rPr>
          <w:rFonts w:hint="eastAsia" w:ascii="仿宋" w:hAnsi="仿宋" w:eastAsia="仿宋" w:cs="宋体"/>
          <w:color w:val="auto"/>
          <w:kern w:val="0"/>
          <w:sz w:val="28"/>
          <w:szCs w:val="28"/>
        </w:rPr>
        <w:t>月</w:t>
      </w:r>
      <w:r>
        <w:rPr>
          <w:rFonts w:hint="eastAsia" w:ascii="仿宋" w:hAnsi="仿宋" w:eastAsia="仿宋" w:cs="宋体"/>
          <w:color w:val="auto"/>
          <w:kern w:val="0"/>
          <w:sz w:val="28"/>
          <w:szCs w:val="28"/>
          <w:lang w:val="en-US" w:eastAsia="zh-CN"/>
        </w:rPr>
        <w:t>21</w:t>
      </w:r>
      <w:r>
        <w:rPr>
          <w:rFonts w:hint="eastAsia" w:ascii="仿宋" w:hAnsi="仿宋" w:eastAsia="仿宋" w:cs="宋体"/>
          <w:color w:val="auto"/>
          <w:kern w:val="0"/>
          <w:sz w:val="28"/>
          <w:szCs w:val="28"/>
        </w:rPr>
        <w:t>日至2023年</w:t>
      </w:r>
      <w:r>
        <w:rPr>
          <w:rFonts w:hint="eastAsia" w:ascii="仿宋" w:hAnsi="仿宋" w:eastAsia="仿宋" w:cs="宋体"/>
          <w:color w:val="auto"/>
          <w:kern w:val="0"/>
          <w:sz w:val="28"/>
          <w:szCs w:val="28"/>
          <w:lang w:val="en-US" w:eastAsia="zh-CN"/>
        </w:rPr>
        <w:t>4月26日9</w:t>
      </w:r>
      <w:r>
        <w:rPr>
          <w:rFonts w:hint="eastAsia" w:ascii="仿宋" w:hAnsi="仿宋" w:eastAsia="仿宋" w:cs="宋体"/>
          <w:color w:val="auto"/>
          <w:kern w:val="0"/>
          <w:sz w:val="28"/>
          <w:szCs w:val="28"/>
        </w:rPr>
        <w:t>时00分，每天上午</w:t>
      </w:r>
      <w:r>
        <w:rPr>
          <w:rFonts w:ascii="仿宋" w:hAnsi="仿宋" w:eastAsia="仿宋" w:cs="宋体"/>
          <w:color w:val="auto"/>
          <w:kern w:val="0"/>
          <w:sz w:val="28"/>
          <w:szCs w:val="28"/>
        </w:rPr>
        <w:t>8:00</w:t>
      </w:r>
      <w:r>
        <w:rPr>
          <w:rFonts w:hint="eastAsia" w:ascii="仿宋" w:hAnsi="仿宋" w:eastAsia="仿宋" w:cs="宋体"/>
          <w:color w:val="auto"/>
          <w:kern w:val="0"/>
          <w:sz w:val="28"/>
          <w:szCs w:val="28"/>
        </w:rPr>
        <w:t>至12:00，下午14:30至17:30（北京时间，法定节假日除外）</w:t>
      </w:r>
    </w:p>
    <w:p>
      <w:pPr>
        <w:autoSpaceDE w:val="0"/>
        <w:autoSpaceDN w:val="0"/>
        <w:adjustRightInd w:val="0"/>
        <w:spacing w:line="550" w:lineRule="exact"/>
        <w:ind w:right="40" w:firstLine="560" w:firstLineChars="200"/>
        <w:rPr>
          <w:rFonts w:hint="eastAsia" w:ascii="仿宋" w:hAnsi="仿宋" w:eastAsia="仿宋" w:cs="宋体"/>
          <w:color w:val="auto"/>
          <w:kern w:val="0"/>
          <w:sz w:val="28"/>
          <w:szCs w:val="28"/>
        </w:rPr>
      </w:pPr>
      <w:r>
        <w:rPr>
          <w:rFonts w:hint="eastAsia" w:ascii="仿宋" w:hAnsi="仿宋" w:eastAsia="仿宋" w:cs="宋体"/>
          <w:color w:val="auto"/>
          <w:kern w:val="0"/>
          <w:sz w:val="28"/>
          <w:szCs w:val="28"/>
        </w:rPr>
        <w:t>2、地点：宣城市振宣融资担保集团有限公司（http://www.xczxdb.com/）或中国政府采购网（http://www.ccgp.gov.cn/）（以下不再赘述）。</w:t>
      </w:r>
    </w:p>
    <w:p>
      <w:pPr>
        <w:autoSpaceDE w:val="0"/>
        <w:autoSpaceDN w:val="0"/>
        <w:adjustRightInd w:val="0"/>
        <w:spacing w:line="550" w:lineRule="exact"/>
        <w:ind w:right="40" w:firstLine="560" w:firstLineChars="200"/>
        <w:rPr>
          <w:rFonts w:ascii="仿宋" w:hAnsi="仿宋" w:eastAsia="仿宋" w:cs="宋体"/>
          <w:color w:val="auto"/>
          <w:kern w:val="0"/>
          <w:sz w:val="28"/>
          <w:szCs w:val="28"/>
        </w:rPr>
      </w:pPr>
      <w:r>
        <w:rPr>
          <w:rFonts w:hint="eastAsia" w:ascii="仿宋" w:hAnsi="仿宋" w:eastAsia="仿宋" w:cs="宋体"/>
          <w:color w:val="auto"/>
          <w:kern w:val="0"/>
          <w:sz w:val="28"/>
          <w:szCs w:val="28"/>
        </w:rPr>
        <w:t>3、方式：本项目在线直接下载采购文件。</w:t>
      </w:r>
    </w:p>
    <w:p>
      <w:pPr>
        <w:keepNext w:val="0"/>
        <w:keepLines w:val="0"/>
        <w:widowControl/>
        <w:suppressLineNumbers w:val="0"/>
        <w:ind w:firstLine="560" w:firstLineChars="200"/>
        <w:jc w:val="left"/>
        <w:rPr>
          <w:rFonts w:hint="default" w:ascii="仿宋" w:hAnsi="仿宋" w:eastAsia="仿宋" w:cs="宋体"/>
          <w:color w:val="auto"/>
          <w:kern w:val="0"/>
          <w:sz w:val="28"/>
          <w:szCs w:val="28"/>
          <w:lang w:val="en-US" w:eastAsia="zh-CN"/>
        </w:rPr>
      </w:pPr>
      <w:r>
        <w:rPr>
          <w:rFonts w:hint="eastAsia" w:ascii="仿宋" w:hAnsi="仿宋" w:eastAsia="仿宋" w:cs="宋体"/>
          <w:color w:val="auto"/>
          <w:kern w:val="0"/>
          <w:sz w:val="28"/>
          <w:szCs w:val="28"/>
        </w:rPr>
        <w:t>4、售价：</w:t>
      </w:r>
      <w:r>
        <w:rPr>
          <w:rFonts w:hint="eastAsia" w:ascii="仿宋" w:hAnsi="仿宋" w:eastAsia="仿宋" w:cs="宋体"/>
          <w:color w:val="auto"/>
          <w:kern w:val="0"/>
          <w:sz w:val="28"/>
          <w:szCs w:val="28"/>
          <w:lang w:val="en-US" w:eastAsia="zh-CN"/>
        </w:rPr>
        <w:t>300元/份（账户名称：宣城市宣州区公共资源交易有限公司 账号：176770864798 开户行：中国银行股份有限公司宣城分行 行号：</w:t>
      </w:r>
      <w:r>
        <w:rPr>
          <w:rFonts w:hint="default" w:ascii="仿宋" w:hAnsi="仿宋" w:eastAsia="仿宋" w:cs="宋体"/>
          <w:color w:val="auto"/>
          <w:kern w:val="0"/>
          <w:sz w:val="28"/>
          <w:szCs w:val="28"/>
          <w:lang w:val="en-US" w:eastAsia="zh-CN"/>
        </w:rPr>
        <w:t>104377105314</w:t>
      </w:r>
      <w:r>
        <w:rPr>
          <w:rFonts w:hint="eastAsia" w:ascii="仿宋" w:hAnsi="仿宋" w:eastAsia="仿宋" w:cs="宋体"/>
          <w:color w:val="auto"/>
          <w:kern w:val="0"/>
          <w:sz w:val="28"/>
          <w:szCs w:val="28"/>
          <w:lang w:val="en-US" w:eastAsia="zh-CN"/>
        </w:rPr>
        <w:t>，对公转账，宣城市宣州区孙埠中心小学计算机教室更新改造（42+1座标准化教学云机房采购）项目采购文件费。</w:t>
      </w:r>
    </w:p>
    <w:p>
      <w:pPr>
        <w:autoSpaceDE w:val="0"/>
        <w:autoSpaceDN w:val="0"/>
        <w:adjustRightInd w:val="0"/>
        <w:spacing w:line="550" w:lineRule="exact"/>
        <w:ind w:right="40" w:firstLine="562" w:firstLineChars="200"/>
        <w:rPr>
          <w:rFonts w:asciiTheme="minorEastAsia" w:hAnsiTheme="minorEastAsia" w:eastAsiaTheme="minorEastAsia" w:cstheme="minorEastAsia"/>
          <w:b/>
          <w:color w:val="auto"/>
          <w:kern w:val="0"/>
          <w:sz w:val="23"/>
          <w:szCs w:val="23"/>
          <w:lang w:val="zh-CN"/>
        </w:rPr>
      </w:pPr>
      <w:bookmarkStart w:id="8" w:name="_Toc35393624"/>
      <w:bookmarkStart w:id="9" w:name="_Toc35393793"/>
      <w:r>
        <w:rPr>
          <w:rFonts w:hint="eastAsia" w:ascii="黑体" w:hAnsi="黑体" w:eastAsia="黑体" w:cstheme="minorEastAsia"/>
          <w:b/>
          <w:color w:val="auto"/>
          <w:kern w:val="0"/>
          <w:sz w:val="28"/>
          <w:szCs w:val="28"/>
          <w:lang w:val="zh-CN"/>
        </w:rPr>
        <w:t>四、响应文件</w:t>
      </w:r>
      <w:bookmarkStart w:id="10" w:name="_Toc28359082"/>
      <w:bookmarkStart w:id="11" w:name="_Toc28359005"/>
      <w:r>
        <w:rPr>
          <w:rFonts w:hint="eastAsia" w:ascii="黑体" w:hAnsi="黑体" w:eastAsia="黑体" w:cstheme="minorEastAsia"/>
          <w:b/>
          <w:color w:val="auto"/>
          <w:kern w:val="0"/>
          <w:sz w:val="28"/>
          <w:szCs w:val="28"/>
          <w:lang w:val="zh-CN"/>
        </w:rPr>
        <w:t>提交</w:t>
      </w:r>
      <w:bookmarkEnd w:id="8"/>
      <w:bookmarkEnd w:id="9"/>
      <w:bookmarkEnd w:id="10"/>
      <w:bookmarkEnd w:id="11"/>
    </w:p>
    <w:p>
      <w:pPr>
        <w:autoSpaceDE w:val="0"/>
        <w:autoSpaceDN w:val="0"/>
        <w:adjustRightInd w:val="0"/>
        <w:spacing w:line="550" w:lineRule="exact"/>
        <w:ind w:right="40" w:firstLine="560" w:firstLineChars="200"/>
        <w:rPr>
          <w:rFonts w:hint="eastAsia" w:ascii="仿宋" w:hAnsi="仿宋" w:eastAsia="仿宋" w:cs="宋体"/>
          <w:color w:val="auto"/>
          <w:kern w:val="0"/>
          <w:sz w:val="28"/>
          <w:szCs w:val="28"/>
        </w:rPr>
      </w:pPr>
      <w:r>
        <w:rPr>
          <w:rFonts w:hint="eastAsia" w:ascii="仿宋" w:hAnsi="仿宋" w:eastAsia="仿宋" w:cs="宋体"/>
          <w:color w:val="auto"/>
          <w:kern w:val="0"/>
          <w:sz w:val="28"/>
          <w:szCs w:val="28"/>
        </w:rPr>
        <w:t>1、响应文件递交的截止时间</w:t>
      </w:r>
      <w:r>
        <w:rPr>
          <w:rFonts w:hint="eastAsia" w:ascii="仿宋" w:hAnsi="仿宋" w:eastAsia="仿宋" w:cs="宋体"/>
          <w:color w:val="auto"/>
          <w:kern w:val="0"/>
          <w:sz w:val="28"/>
          <w:szCs w:val="28"/>
          <w:lang w:val="en-US" w:eastAsia="zh-CN"/>
        </w:rPr>
        <w:t>为2023年4月26日9时00分。响应文件接收时间为2023年4月21日至2023年4月26日9时00分，响应文件</w:t>
      </w:r>
      <w:r>
        <w:rPr>
          <w:rFonts w:hint="eastAsia" w:ascii="仿宋" w:hAnsi="仿宋" w:eastAsia="仿宋" w:cs="宋体"/>
          <w:color w:val="auto"/>
          <w:kern w:val="0"/>
          <w:sz w:val="28"/>
          <w:szCs w:val="28"/>
        </w:rPr>
        <w:t>接收地点为宣城市宣州区天平路国资楼六楼开评标室，供应商即交即走，避免现场聚集。供应商在项目开标、评标（审）期间应保持电话畅通，评标过程中需询标的，供应商应按照要求在规定时间内电话答复，未能按时答复的，评标（审）委员会将视同其放弃澄清。</w:t>
      </w:r>
    </w:p>
    <w:p>
      <w:pPr>
        <w:autoSpaceDE w:val="0"/>
        <w:autoSpaceDN w:val="0"/>
        <w:adjustRightInd w:val="0"/>
        <w:spacing w:line="550" w:lineRule="exact"/>
        <w:ind w:right="40" w:firstLine="560" w:firstLineChars="200"/>
        <w:rPr>
          <w:rFonts w:ascii="仿宋" w:hAnsi="仿宋" w:eastAsia="仿宋" w:cs="宋体"/>
          <w:color w:val="auto"/>
          <w:kern w:val="0"/>
          <w:sz w:val="28"/>
          <w:szCs w:val="28"/>
        </w:rPr>
      </w:pPr>
      <w:r>
        <w:rPr>
          <w:rFonts w:hint="eastAsia" w:ascii="仿宋" w:hAnsi="仿宋" w:eastAsia="仿宋" w:cs="宋体"/>
          <w:color w:val="auto"/>
          <w:kern w:val="0"/>
          <w:sz w:val="28"/>
          <w:szCs w:val="28"/>
        </w:rPr>
        <w:t>2、逾期送达的或者未送达指定地点的响应文件，采购人不予受理。</w:t>
      </w:r>
    </w:p>
    <w:p>
      <w:pPr>
        <w:autoSpaceDE w:val="0"/>
        <w:autoSpaceDN w:val="0"/>
        <w:adjustRightInd w:val="0"/>
        <w:spacing w:line="550" w:lineRule="exact"/>
        <w:ind w:right="40" w:firstLine="562" w:firstLineChars="200"/>
        <w:rPr>
          <w:rFonts w:ascii="黑体" w:hAnsi="黑体" w:eastAsia="黑体" w:cstheme="minorEastAsia"/>
          <w:b/>
          <w:color w:val="auto"/>
          <w:kern w:val="0"/>
          <w:sz w:val="28"/>
          <w:szCs w:val="28"/>
          <w:lang w:val="zh-CN"/>
        </w:rPr>
      </w:pPr>
      <w:r>
        <w:rPr>
          <w:rFonts w:hint="eastAsia" w:ascii="黑体" w:hAnsi="黑体" w:eastAsia="黑体" w:cstheme="minorEastAsia"/>
          <w:b/>
          <w:color w:val="auto"/>
          <w:kern w:val="0"/>
          <w:sz w:val="28"/>
          <w:szCs w:val="28"/>
          <w:lang w:val="zh-CN"/>
        </w:rPr>
        <w:t>五、开启</w:t>
      </w:r>
    </w:p>
    <w:p>
      <w:pPr>
        <w:autoSpaceDE w:val="0"/>
        <w:autoSpaceDN w:val="0"/>
        <w:adjustRightInd w:val="0"/>
        <w:spacing w:line="550" w:lineRule="exact"/>
        <w:ind w:right="40" w:firstLine="560" w:firstLineChars="200"/>
        <w:rPr>
          <w:rFonts w:ascii="仿宋" w:hAnsi="仿宋" w:eastAsia="仿宋" w:cs="宋体"/>
          <w:color w:val="auto"/>
          <w:kern w:val="0"/>
          <w:sz w:val="28"/>
          <w:szCs w:val="28"/>
          <w:highlight w:val="yellow"/>
        </w:rPr>
      </w:pPr>
      <w:r>
        <w:rPr>
          <w:rFonts w:hint="eastAsia" w:ascii="仿宋" w:hAnsi="仿宋" w:eastAsia="仿宋" w:cs="宋体"/>
          <w:color w:val="auto"/>
          <w:kern w:val="0"/>
          <w:sz w:val="28"/>
          <w:szCs w:val="28"/>
        </w:rPr>
        <w:t>1、时间：2023年</w:t>
      </w:r>
      <w:r>
        <w:rPr>
          <w:rFonts w:hint="eastAsia" w:ascii="仿宋" w:hAnsi="仿宋" w:eastAsia="仿宋" w:cs="宋体"/>
          <w:color w:val="auto"/>
          <w:kern w:val="0"/>
          <w:sz w:val="28"/>
          <w:szCs w:val="28"/>
          <w:lang w:val="en-US" w:eastAsia="zh-CN"/>
        </w:rPr>
        <w:t>4月26日9</w:t>
      </w:r>
      <w:r>
        <w:rPr>
          <w:rFonts w:hint="eastAsia" w:ascii="仿宋" w:hAnsi="仿宋" w:eastAsia="仿宋" w:cs="宋体"/>
          <w:color w:val="auto"/>
          <w:kern w:val="0"/>
          <w:sz w:val="28"/>
          <w:szCs w:val="28"/>
        </w:rPr>
        <w:t>时00分（北京时间）</w:t>
      </w:r>
    </w:p>
    <w:p>
      <w:pPr>
        <w:autoSpaceDE w:val="0"/>
        <w:autoSpaceDN w:val="0"/>
        <w:adjustRightInd w:val="0"/>
        <w:spacing w:line="550" w:lineRule="exact"/>
        <w:ind w:right="40" w:firstLine="560" w:firstLineChars="200"/>
        <w:rPr>
          <w:rFonts w:ascii="仿宋" w:hAnsi="仿宋" w:eastAsia="仿宋" w:cs="宋体"/>
          <w:color w:val="auto"/>
          <w:kern w:val="0"/>
          <w:sz w:val="28"/>
          <w:szCs w:val="28"/>
        </w:rPr>
      </w:pPr>
      <w:r>
        <w:rPr>
          <w:rFonts w:hint="eastAsia" w:ascii="仿宋" w:hAnsi="仿宋" w:eastAsia="仿宋" w:cs="宋体"/>
          <w:color w:val="auto"/>
          <w:kern w:val="0"/>
          <w:sz w:val="28"/>
          <w:szCs w:val="28"/>
        </w:rPr>
        <w:t>2、地点：宣城市</w:t>
      </w:r>
      <w:r>
        <w:rPr>
          <w:rFonts w:hint="eastAsia" w:ascii="仿宋" w:hAnsi="仿宋" w:eastAsia="仿宋" w:cs="宋体"/>
          <w:color w:val="auto"/>
          <w:kern w:val="0"/>
          <w:sz w:val="28"/>
          <w:szCs w:val="28"/>
          <w:lang w:val="en-US" w:eastAsia="zh-CN"/>
        </w:rPr>
        <w:t>宣州区公共资源交易有限公司</w:t>
      </w:r>
    </w:p>
    <w:p>
      <w:pPr>
        <w:autoSpaceDE w:val="0"/>
        <w:autoSpaceDN w:val="0"/>
        <w:adjustRightInd w:val="0"/>
        <w:spacing w:line="550" w:lineRule="exact"/>
        <w:ind w:right="40" w:firstLine="562" w:firstLineChars="200"/>
        <w:rPr>
          <w:rFonts w:ascii="黑体" w:hAnsi="黑体" w:eastAsia="黑体" w:cstheme="minorEastAsia"/>
          <w:b/>
          <w:color w:val="auto"/>
          <w:kern w:val="0"/>
          <w:sz w:val="28"/>
          <w:szCs w:val="28"/>
          <w:lang w:val="zh-CN"/>
        </w:rPr>
      </w:pPr>
      <w:r>
        <w:rPr>
          <w:rFonts w:hint="eastAsia" w:ascii="黑体" w:hAnsi="黑体" w:eastAsia="黑体" w:cstheme="minorEastAsia"/>
          <w:b/>
          <w:color w:val="auto"/>
          <w:kern w:val="0"/>
          <w:sz w:val="28"/>
          <w:szCs w:val="28"/>
          <w:lang w:val="zh-CN"/>
        </w:rPr>
        <w:t>六、公告期限</w:t>
      </w:r>
    </w:p>
    <w:p>
      <w:pPr>
        <w:autoSpaceDE w:val="0"/>
        <w:autoSpaceDN w:val="0"/>
        <w:adjustRightInd w:val="0"/>
        <w:spacing w:line="550" w:lineRule="exact"/>
        <w:ind w:right="40" w:firstLine="560" w:firstLineChars="200"/>
        <w:rPr>
          <w:rFonts w:ascii="仿宋" w:hAnsi="仿宋" w:eastAsia="仿宋" w:cs="宋体"/>
          <w:color w:val="auto"/>
          <w:kern w:val="0"/>
          <w:sz w:val="28"/>
          <w:szCs w:val="28"/>
        </w:rPr>
      </w:pPr>
      <w:r>
        <w:rPr>
          <w:rFonts w:hint="eastAsia" w:ascii="仿宋" w:hAnsi="仿宋" w:eastAsia="仿宋" w:cs="宋体"/>
          <w:color w:val="auto"/>
          <w:kern w:val="0"/>
          <w:sz w:val="28"/>
          <w:szCs w:val="28"/>
        </w:rPr>
        <w:t>自本项目公告发布之日起</w:t>
      </w:r>
      <w:r>
        <w:rPr>
          <w:rFonts w:ascii="仿宋" w:hAnsi="仿宋" w:eastAsia="仿宋" w:cs="宋体"/>
          <w:color w:val="auto"/>
          <w:kern w:val="0"/>
          <w:sz w:val="28"/>
          <w:szCs w:val="28"/>
        </w:rPr>
        <w:t>3</w:t>
      </w:r>
      <w:r>
        <w:rPr>
          <w:rFonts w:hint="eastAsia" w:ascii="仿宋" w:hAnsi="仿宋" w:eastAsia="仿宋" w:cs="宋体"/>
          <w:color w:val="auto"/>
          <w:kern w:val="0"/>
          <w:sz w:val="28"/>
          <w:szCs w:val="28"/>
          <w:lang w:val="en-US" w:eastAsia="zh-CN"/>
        </w:rPr>
        <w:t>个工作日</w:t>
      </w:r>
      <w:r>
        <w:rPr>
          <w:rFonts w:hint="eastAsia" w:ascii="仿宋" w:hAnsi="仿宋" w:eastAsia="仿宋" w:cs="宋体"/>
          <w:color w:val="auto"/>
          <w:kern w:val="0"/>
          <w:sz w:val="28"/>
          <w:szCs w:val="28"/>
        </w:rPr>
        <w:t>。</w:t>
      </w:r>
    </w:p>
    <w:p>
      <w:pPr>
        <w:autoSpaceDE w:val="0"/>
        <w:autoSpaceDN w:val="0"/>
        <w:adjustRightInd w:val="0"/>
        <w:spacing w:line="550" w:lineRule="exact"/>
        <w:ind w:right="40" w:firstLine="562" w:firstLineChars="200"/>
        <w:rPr>
          <w:rFonts w:ascii="黑体" w:hAnsi="黑体" w:eastAsia="黑体" w:cstheme="minorEastAsia"/>
          <w:b/>
          <w:color w:val="auto"/>
          <w:kern w:val="0"/>
          <w:sz w:val="28"/>
          <w:szCs w:val="28"/>
          <w:lang w:val="zh-CN"/>
        </w:rPr>
      </w:pPr>
      <w:r>
        <w:rPr>
          <w:rFonts w:hint="eastAsia" w:ascii="黑体" w:hAnsi="黑体" w:eastAsia="黑体" w:cstheme="minorEastAsia"/>
          <w:b/>
          <w:color w:val="auto"/>
          <w:kern w:val="0"/>
          <w:sz w:val="28"/>
          <w:szCs w:val="28"/>
          <w:lang w:val="zh-CN"/>
        </w:rPr>
        <w:t>七、其它补充事宜</w:t>
      </w:r>
    </w:p>
    <w:p>
      <w:pPr>
        <w:autoSpaceDE w:val="0"/>
        <w:autoSpaceDN w:val="0"/>
        <w:adjustRightInd w:val="0"/>
        <w:spacing w:line="550" w:lineRule="exact"/>
        <w:ind w:right="40" w:firstLine="560" w:firstLineChars="200"/>
        <w:rPr>
          <w:rFonts w:hint="eastAsia" w:ascii="仿宋" w:hAnsi="仿宋" w:eastAsia="仿宋" w:cs="宋体"/>
          <w:color w:val="auto"/>
          <w:kern w:val="0"/>
          <w:sz w:val="28"/>
          <w:szCs w:val="28"/>
        </w:rPr>
      </w:pPr>
      <w:r>
        <w:rPr>
          <w:rFonts w:hint="eastAsia" w:ascii="仿宋" w:hAnsi="仿宋" w:eastAsia="仿宋" w:cs="宋体"/>
          <w:color w:val="auto"/>
          <w:kern w:val="0"/>
          <w:sz w:val="28"/>
          <w:szCs w:val="28"/>
          <w:lang w:val="en-US" w:eastAsia="zh-CN"/>
        </w:rPr>
        <w:t>1、</w:t>
      </w:r>
      <w:r>
        <w:rPr>
          <w:rFonts w:hint="eastAsia" w:ascii="仿宋" w:hAnsi="仿宋" w:eastAsia="仿宋" w:cs="宋体"/>
          <w:color w:val="auto"/>
          <w:kern w:val="0"/>
          <w:sz w:val="28"/>
          <w:szCs w:val="28"/>
        </w:rPr>
        <w:t>响应保证金：</w:t>
      </w:r>
      <w:r>
        <w:rPr>
          <w:rFonts w:hint="eastAsia" w:ascii="仿宋" w:hAnsi="仿宋" w:eastAsia="仿宋" w:cs="宋体"/>
          <w:color w:val="auto"/>
          <w:kern w:val="0"/>
          <w:sz w:val="28"/>
          <w:szCs w:val="28"/>
          <w:lang w:val="en-US" w:eastAsia="zh-CN"/>
        </w:rPr>
        <w:t>无</w:t>
      </w:r>
      <w:r>
        <w:rPr>
          <w:rFonts w:hint="eastAsia" w:ascii="仿宋" w:hAnsi="仿宋" w:eastAsia="仿宋" w:cs="宋体"/>
          <w:color w:val="auto"/>
          <w:kern w:val="0"/>
          <w:sz w:val="28"/>
          <w:szCs w:val="28"/>
        </w:rPr>
        <w:t>。</w:t>
      </w:r>
    </w:p>
    <w:p>
      <w:pPr>
        <w:autoSpaceDE w:val="0"/>
        <w:autoSpaceDN w:val="0"/>
        <w:adjustRightInd w:val="0"/>
        <w:spacing w:line="550" w:lineRule="exact"/>
        <w:ind w:right="40" w:firstLine="560" w:firstLineChars="200"/>
        <w:rPr>
          <w:rFonts w:hint="eastAsia" w:ascii="仿宋" w:hAnsi="仿宋" w:eastAsia="仿宋" w:cs="宋体"/>
          <w:color w:val="auto"/>
          <w:kern w:val="0"/>
          <w:sz w:val="28"/>
          <w:szCs w:val="28"/>
          <w:lang w:val="en-US" w:eastAsia="zh-CN"/>
        </w:rPr>
      </w:pPr>
      <w:r>
        <w:rPr>
          <w:rFonts w:hint="eastAsia" w:ascii="仿宋" w:hAnsi="仿宋" w:eastAsia="仿宋" w:cs="宋体"/>
          <w:color w:val="auto"/>
          <w:kern w:val="0"/>
          <w:sz w:val="28"/>
          <w:szCs w:val="28"/>
          <w:lang w:val="en-US" w:eastAsia="zh-CN"/>
        </w:rPr>
        <w:t>2、本公告同时在宣城市振宣融资担保集团有限公司（http://www.xczxdb.com/）和中国政府采购网（http://www.ccgp.gov.cn/）上发布。</w:t>
      </w:r>
    </w:p>
    <w:p>
      <w:pPr>
        <w:autoSpaceDE w:val="0"/>
        <w:autoSpaceDN w:val="0"/>
        <w:adjustRightInd w:val="0"/>
        <w:spacing w:line="550" w:lineRule="exact"/>
        <w:ind w:right="40" w:firstLine="560" w:firstLineChars="200"/>
        <w:rPr>
          <w:rFonts w:hint="default" w:eastAsia="仿宋"/>
          <w:color w:val="auto"/>
          <w:lang w:val="en-US" w:eastAsia="zh-CN"/>
        </w:rPr>
      </w:pPr>
      <w:r>
        <w:rPr>
          <w:rFonts w:hint="eastAsia" w:ascii="仿宋" w:hAnsi="仿宋" w:eastAsia="仿宋" w:cs="宋体"/>
          <w:color w:val="auto"/>
          <w:kern w:val="0"/>
          <w:sz w:val="28"/>
          <w:szCs w:val="28"/>
          <w:lang w:val="en-US" w:eastAsia="zh-CN"/>
        </w:rPr>
        <w:t>3、本项目为非依法必须招标项目。</w:t>
      </w:r>
    </w:p>
    <w:p>
      <w:pPr>
        <w:autoSpaceDE w:val="0"/>
        <w:autoSpaceDN w:val="0"/>
        <w:adjustRightInd w:val="0"/>
        <w:spacing w:line="550" w:lineRule="exact"/>
        <w:ind w:right="40" w:firstLine="562" w:firstLineChars="200"/>
        <w:rPr>
          <w:rFonts w:ascii="黑体" w:hAnsi="黑体" w:eastAsia="黑体" w:cstheme="minorEastAsia"/>
          <w:b/>
          <w:color w:val="auto"/>
          <w:kern w:val="0"/>
          <w:sz w:val="28"/>
          <w:szCs w:val="28"/>
          <w:lang w:val="zh-CN"/>
        </w:rPr>
      </w:pPr>
      <w:bookmarkStart w:id="12" w:name="_Toc35393796"/>
      <w:bookmarkStart w:id="13" w:name="_Toc35393627"/>
      <w:bookmarkStart w:id="14" w:name="_Toc28359008"/>
      <w:bookmarkStart w:id="15" w:name="_Toc28359085"/>
      <w:r>
        <w:rPr>
          <w:rFonts w:hint="eastAsia" w:ascii="黑体" w:hAnsi="黑体" w:eastAsia="黑体" w:cstheme="minorEastAsia"/>
          <w:b/>
          <w:color w:val="auto"/>
          <w:kern w:val="0"/>
          <w:sz w:val="28"/>
          <w:szCs w:val="28"/>
          <w:lang w:val="zh-CN"/>
        </w:rPr>
        <w:t>八、对本次采购提出询问，请按以下方式联系</w:t>
      </w:r>
      <w:bookmarkEnd w:id="12"/>
      <w:bookmarkEnd w:id="13"/>
      <w:bookmarkEnd w:id="14"/>
      <w:bookmarkEnd w:id="15"/>
    </w:p>
    <w:p>
      <w:pPr>
        <w:autoSpaceDE w:val="0"/>
        <w:autoSpaceDN w:val="0"/>
        <w:adjustRightInd w:val="0"/>
        <w:spacing w:line="550" w:lineRule="exact"/>
        <w:ind w:right="40" w:firstLine="560" w:firstLineChars="200"/>
        <w:rPr>
          <w:rFonts w:hint="eastAsia" w:ascii="仿宋" w:hAnsi="仿宋" w:eastAsia="仿宋" w:cs="宋体"/>
          <w:color w:val="auto"/>
          <w:kern w:val="0"/>
          <w:sz w:val="28"/>
          <w:szCs w:val="28"/>
          <w:highlight w:val="yellow"/>
          <w:lang w:val="en-US" w:eastAsia="zh-CN"/>
        </w:rPr>
      </w:pPr>
      <w:bookmarkStart w:id="16" w:name="_Toc28359010"/>
      <w:bookmarkStart w:id="17" w:name="_Toc28359087"/>
      <w:r>
        <w:rPr>
          <w:rFonts w:hint="eastAsia" w:ascii="仿宋" w:hAnsi="仿宋" w:eastAsia="仿宋" w:cs="宋体"/>
          <w:color w:val="auto"/>
          <w:kern w:val="0"/>
          <w:sz w:val="28"/>
          <w:szCs w:val="28"/>
          <w:lang w:val="en-US" w:eastAsia="zh-CN"/>
        </w:rPr>
        <w:t>1、项目单位：宣城市宣州区孙埠中心小学</w:t>
      </w:r>
    </w:p>
    <w:p>
      <w:pPr>
        <w:autoSpaceDE w:val="0"/>
        <w:autoSpaceDN w:val="0"/>
        <w:adjustRightInd w:val="0"/>
        <w:spacing w:line="550" w:lineRule="exact"/>
        <w:ind w:right="40" w:firstLine="560" w:firstLineChars="200"/>
        <w:rPr>
          <w:rFonts w:hint="eastAsia" w:ascii="仿宋" w:hAnsi="仿宋" w:eastAsia="仿宋" w:cs="宋体"/>
          <w:color w:val="auto"/>
          <w:kern w:val="0"/>
          <w:sz w:val="28"/>
          <w:szCs w:val="28"/>
          <w:lang w:val="en-US" w:eastAsia="zh-CN"/>
        </w:rPr>
      </w:pPr>
      <w:r>
        <w:rPr>
          <w:rFonts w:hint="eastAsia" w:ascii="仿宋" w:hAnsi="仿宋" w:eastAsia="仿宋" w:cs="宋体"/>
          <w:color w:val="auto"/>
          <w:kern w:val="0"/>
          <w:sz w:val="28"/>
          <w:szCs w:val="28"/>
          <w:lang w:val="en-US" w:eastAsia="zh-CN"/>
        </w:rPr>
        <w:t>地址：宣城市宣州区孙埠镇兴隆南路0028-12号</w:t>
      </w:r>
    </w:p>
    <w:p>
      <w:pPr>
        <w:autoSpaceDE w:val="0"/>
        <w:autoSpaceDN w:val="0"/>
        <w:adjustRightInd w:val="0"/>
        <w:spacing w:line="550" w:lineRule="exact"/>
        <w:ind w:right="40" w:firstLine="560" w:firstLineChars="200"/>
        <w:rPr>
          <w:rFonts w:hint="eastAsia" w:ascii="仿宋" w:hAnsi="仿宋" w:eastAsia="仿宋" w:cs="宋体"/>
          <w:color w:val="auto"/>
          <w:kern w:val="0"/>
          <w:sz w:val="28"/>
          <w:szCs w:val="28"/>
          <w:lang w:val="en-US" w:eastAsia="zh-CN"/>
        </w:rPr>
      </w:pPr>
      <w:r>
        <w:rPr>
          <w:rFonts w:hint="eastAsia" w:ascii="仿宋" w:hAnsi="仿宋" w:eastAsia="仿宋" w:cs="宋体"/>
          <w:color w:val="auto"/>
          <w:kern w:val="0"/>
          <w:sz w:val="28"/>
          <w:szCs w:val="28"/>
          <w:lang w:val="en-US" w:eastAsia="zh-CN"/>
        </w:rPr>
        <w:t>联系人：葛主任 0563-3188752</w:t>
      </w:r>
    </w:p>
    <w:p>
      <w:pPr>
        <w:autoSpaceDE w:val="0"/>
        <w:autoSpaceDN w:val="0"/>
        <w:adjustRightInd w:val="0"/>
        <w:spacing w:line="550" w:lineRule="exact"/>
        <w:ind w:right="40" w:firstLine="560" w:firstLineChars="200"/>
        <w:rPr>
          <w:rFonts w:hint="eastAsia" w:ascii="仿宋" w:hAnsi="仿宋" w:eastAsia="仿宋" w:cs="宋体"/>
          <w:color w:val="auto"/>
          <w:kern w:val="0"/>
          <w:sz w:val="28"/>
          <w:szCs w:val="28"/>
          <w:lang w:eastAsia="zh-CN"/>
        </w:rPr>
      </w:pPr>
      <w:r>
        <w:rPr>
          <w:rFonts w:hint="eastAsia" w:ascii="仿宋" w:hAnsi="仿宋" w:eastAsia="仿宋" w:cs="宋体"/>
          <w:color w:val="auto"/>
          <w:kern w:val="0"/>
          <w:sz w:val="28"/>
          <w:szCs w:val="28"/>
        </w:rPr>
        <w:t>2、招标代理机构：</w:t>
      </w:r>
      <w:r>
        <w:rPr>
          <w:rFonts w:hint="eastAsia" w:ascii="仿宋" w:hAnsi="仿宋" w:eastAsia="仿宋" w:cs="宋体"/>
          <w:color w:val="auto"/>
          <w:kern w:val="0"/>
          <w:sz w:val="28"/>
          <w:szCs w:val="28"/>
          <w:lang w:eastAsia="zh-CN"/>
        </w:rPr>
        <w:t>宣城市宣州区公共资源交易有限公司</w:t>
      </w:r>
    </w:p>
    <w:p>
      <w:pPr>
        <w:autoSpaceDE w:val="0"/>
        <w:autoSpaceDN w:val="0"/>
        <w:adjustRightInd w:val="0"/>
        <w:spacing w:line="550" w:lineRule="exact"/>
        <w:ind w:right="40" w:firstLine="560" w:firstLineChars="200"/>
        <w:rPr>
          <w:rFonts w:hint="eastAsia" w:ascii="仿宋" w:hAnsi="仿宋" w:eastAsia="仿宋" w:cs="宋体"/>
          <w:color w:val="auto"/>
          <w:kern w:val="0"/>
          <w:sz w:val="28"/>
          <w:szCs w:val="28"/>
          <w:lang w:val="en-US" w:eastAsia="zh-CN"/>
        </w:rPr>
      </w:pPr>
      <w:r>
        <w:rPr>
          <w:rFonts w:hint="eastAsia" w:ascii="仿宋" w:hAnsi="仿宋" w:eastAsia="仿宋" w:cs="宋体"/>
          <w:color w:val="auto"/>
          <w:kern w:val="0"/>
          <w:sz w:val="28"/>
          <w:szCs w:val="28"/>
          <w:lang w:val="en-US" w:eastAsia="zh-CN"/>
        </w:rPr>
        <w:t>地址：安徽省宣城市宣州区澄江街道天平路17号</w:t>
      </w:r>
    </w:p>
    <w:p>
      <w:pPr>
        <w:autoSpaceDE w:val="0"/>
        <w:autoSpaceDN w:val="0"/>
        <w:adjustRightInd w:val="0"/>
        <w:spacing w:line="550" w:lineRule="exact"/>
        <w:ind w:right="40" w:firstLine="560" w:firstLineChars="200"/>
        <w:rPr>
          <w:rFonts w:hint="default" w:ascii="仿宋" w:hAnsi="仿宋" w:eastAsia="仿宋" w:cs="宋体"/>
          <w:color w:val="auto"/>
          <w:kern w:val="0"/>
          <w:sz w:val="28"/>
          <w:szCs w:val="28"/>
          <w:lang w:val="en-US" w:eastAsia="zh-CN"/>
        </w:rPr>
      </w:pPr>
      <w:r>
        <w:rPr>
          <w:rFonts w:hint="eastAsia" w:ascii="仿宋" w:hAnsi="仿宋" w:eastAsia="仿宋" w:cs="宋体"/>
          <w:color w:val="auto"/>
          <w:kern w:val="0"/>
          <w:sz w:val="28"/>
          <w:szCs w:val="28"/>
          <w:lang w:val="en-US" w:eastAsia="zh-CN"/>
        </w:rPr>
        <w:t>联系人：张工</w:t>
      </w:r>
      <w:bookmarkEnd w:id="16"/>
      <w:bookmarkEnd w:id="17"/>
      <w:r>
        <w:rPr>
          <w:rFonts w:hint="eastAsia" w:ascii="仿宋" w:hAnsi="仿宋" w:eastAsia="仿宋" w:cs="宋体"/>
          <w:color w:val="auto"/>
          <w:kern w:val="0"/>
          <w:sz w:val="28"/>
          <w:szCs w:val="28"/>
          <w:lang w:val="en-US" w:eastAsia="zh-CN"/>
        </w:rPr>
        <w:t xml:space="preserve"> 0563-2615056</w:t>
      </w:r>
    </w:p>
    <w:p>
      <w:pPr>
        <w:autoSpaceDE w:val="0"/>
        <w:autoSpaceDN w:val="0"/>
        <w:adjustRightInd w:val="0"/>
        <w:spacing w:line="550" w:lineRule="exact"/>
        <w:ind w:right="40" w:firstLine="560" w:firstLineChars="200"/>
        <w:jc w:val="right"/>
        <w:rPr>
          <w:rFonts w:hint="eastAsia" w:ascii="仿宋" w:hAnsi="仿宋" w:eastAsia="仿宋" w:cs="宋体"/>
          <w:color w:val="auto"/>
          <w:kern w:val="0"/>
          <w:sz w:val="28"/>
          <w:szCs w:val="28"/>
          <w:lang w:val="en-US" w:eastAsia="zh-CN"/>
        </w:rPr>
      </w:pPr>
      <w:r>
        <w:rPr>
          <w:rFonts w:hint="eastAsia" w:ascii="仿宋" w:hAnsi="仿宋" w:eastAsia="仿宋" w:cs="宋体"/>
          <w:color w:val="auto"/>
          <w:kern w:val="0"/>
          <w:sz w:val="28"/>
          <w:szCs w:val="28"/>
          <w:lang w:val="en-US" w:eastAsia="zh-CN"/>
        </w:rPr>
        <w:t>2023年4月21日</w:t>
      </w:r>
    </w:p>
    <w:bookmarkEnd w:id="6"/>
    <w:p>
      <w:pPr>
        <w:pStyle w:val="5"/>
        <w:spacing w:line="550" w:lineRule="exact"/>
        <w:ind w:left="0" w:firstLine="0"/>
        <w:jc w:val="center"/>
        <w:rPr>
          <w:rFonts w:ascii="宋体" w:hAnsi="宋体" w:eastAsia="宋体"/>
          <w:b/>
          <w:bCs/>
          <w:color w:val="auto"/>
          <w:sz w:val="32"/>
          <w:szCs w:val="32"/>
        </w:rPr>
      </w:pPr>
      <w:r>
        <w:rPr>
          <w:rFonts w:hint="eastAsia" w:ascii="宋体" w:hAnsi="宋体" w:eastAsia="宋体"/>
          <w:b/>
          <w:bCs/>
          <w:color w:val="auto"/>
          <w:sz w:val="32"/>
          <w:szCs w:val="32"/>
        </w:rPr>
        <w:br w:type="page"/>
      </w:r>
      <w:bookmarkEnd w:id="0"/>
      <w:bookmarkEnd w:id="1"/>
      <w:bookmarkEnd w:id="2"/>
      <w:bookmarkEnd w:id="3"/>
      <w:bookmarkEnd w:id="5"/>
      <w:bookmarkEnd w:id="7"/>
    </w:p>
    <w:p>
      <w:pPr>
        <w:pStyle w:val="6"/>
        <w:spacing w:before="0" w:after="0" w:line="360" w:lineRule="auto"/>
        <w:jc w:val="center"/>
        <w:rPr>
          <w:rFonts w:ascii="宋体" w:hAnsi="宋体" w:eastAsia="宋体" w:cs="Arial"/>
          <w:b/>
          <w:bCs/>
          <w:color w:val="auto"/>
          <w:sz w:val="28"/>
          <w:szCs w:val="28"/>
        </w:rPr>
      </w:pPr>
      <w:bookmarkStart w:id="18" w:name="_Toc272141464"/>
      <w:bookmarkStart w:id="19" w:name="_Toc320969902"/>
      <w:bookmarkStart w:id="20" w:name="_Toc355787717"/>
      <w:bookmarkStart w:id="21" w:name="_Toc341340660"/>
      <w:bookmarkStart w:id="22" w:name="_Hlk450145192"/>
      <w:bookmarkStart w:id="23" w:name="_Toc304388427"/>
      <w:r>
        <w:rPr>
          <w:rFonts w:hint="eastAsia" w:ascii="宋体" w:hAnsi="宋体" w:eastAsia="宋体" w:cs="Arial"/>
          <w:b/>
          <w:bCs/>
          <w:color w:val="auto"/>
          <w:sz w:val="28"/>
          <w:szCs w:val="28"/>
        </w:rPr>
        <w:t>二、供应商须知前附表</w:t>
      </w:r>
      <w:bookmarkEnd w:id="18"/>
      <w:bookmarkEnd w:id="19"/>
    </w:p>
    <w:tbl>
      <w:tblPr>
        <w:tblStyle w:val="36"/>
        <w:tblW w:w="8913" w:type="dxa"/>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2520"/>
        <w:gridCol w:w="5673"/>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720" w:type="dxa"/>
            <w:tcBorders>
              <w:top w:val="double" w:color="auto" w:sz="4" w:space="0"/>
              <w:left w:val="doub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b/>
                <w:color w:val="auto"/>
                <w:szCs w:val="21"/>
              </w:rPr>
            </w:pPr>
            <w:r>
              <w:rPr>
                <w:rFonts w:hint="eastAsia" w:ascii="宋体" w:hAnsi="宋体" w:cs="宋体"/>
                <w:b/>
                <w:color w:val="auto"/>
                <w:szCs w:val="21"/>
              </w:rPr>
              <w:t>序号</w:t>
            </w:r>
          </w:p>
        </w:tc>
        <w:tc>
          <w:tcPr>
            <w:tcW w:w="2520" w:type="dxa"/>
            <w:tcBorders>
              <w:top w:val="doub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cs="宋体"/>
                <w:b/>
                <w:color w:val="auto"/>
                <w:szCs w:val="21"/>
              </w:rPr>
            </w:pPr>
            <w:r>
              <w:rPr>
                <w:rFonts w:hint="eastAsia" w:ascii="宋体" w:hAnsi="宋体" w:cs="宋体"/>
                <w:b/>
                <w:color w:val="auto"/>
                <w:szCs w:val="21"/>
              </w:rPr>
              <w:t>内  容</w:t>
            </w:r>
          </w:p>
        </w:tc>
        <w:tc>
          <w:tcPr>
            <w:tcW w:w="5673" w:type="dxa"/>
            <w:tcBorders>
              <w:top w:val="double" w:color="auto" w:sz="4" w:space="0"/>
              <w:left w:val="single" w:color="auto" w:sz="4" w:space="0"/>
              <w:bottom w:val="single" w:color="auto" w:sz="4" w:space="0"/>
              <w:right w:val="double" w:color="auto" w:sz="4" w:space="0"/>
            </w:tcBorders>
            <w:vAlign w:val="center"/>
          </w:tcPr>
          <w:p>
            <w:pPr>
              <w:adjustRightInd w:val="0"/>
              <w:snapToGrid w:val="0"/>
              <w:spacing w:line="360" w:lineRule="auto"/>
              <w:ind w:firstLine="422" w:firstLineChars="200"/>
              <w:rPr>
                <w:rFonts w:ascii="宋体" w:hAnsi="宋体" w:cs="宋体"/>
                <w:b/>
                <w:color w:val="auto"/>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720" w:type="dxa"/>
            <w:tcBorders>
              <w:top w:val="single" w:color="auto" w:sz="4" w:space="0"/>
              <w:left w:val="doub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color w:val="auto"/>
                <w:szCs w:val="21"/>
              </w:rPr>
            </w:pPr>
            <w:r>
              <w:rPr>
                <w:rFonts w:hint="eastAsia" w:ascii="宋体" w:hAnsi="宋体" w:cs="宋体"/>
                <w:color w:val="auto"/>
                <w:szCs w:val="21"/>
              </w:rPr>
              <w:t>1</w:t>
            </w:r>
          </w:p>
        </w:tc>
        <w:tc>
          <w:tcPr>
            <w:tcW w:w="25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cs="宋体"/>
                <w:color w:val="auto"/>
                <w:szCs w:val="21"/>
              </w:rPr>
            </w:pPr>
            <w:r>
              <w:rPr>
                <w:rFonts w:hint="eastAsia" w:ascii="宋体" w:hAnsi="宋体" w:cs="宋体"/>
                <w:color w:val="auto"/>
                <w:szCs w:val="21"/>
              </w:rPr>
              <w:t>项目名称：</w:t>
            </w:r>
          </w:p>
          <w:p>
            <w:pPr>
              <w:adjustRightInd w:val="0"/>
              <w:snapToGrid w:val="0"/>
              <w:spacing w:line="360" w:lineRule="auto"/>
              <w:rPr>
                <w:rFonts w:ascii="宋体" w:hAnsi="宋体" w:cs="宋体"/>
                <w:color w:val="auto"/>
                <w:szCs w:val="21"/>
              </w:rPr>
            </w:pPr>
            <w:r>
              <w:rPr>
                <w:rFonts w:hint="eastAsia" w:ascii="宋体" w:hAnsi="宋体" w:cs="宋体"/>
                <w:color w:val="auto"/>
                <w:szCs w:val="21"/>
              </w:rPr>
              <w:t>项目编号：</w:t>
            </w:r>
          </w:p>
        </w:tc>
        <w:tc>
          <w:tcPr>
            <w:tcW w:w="5673" w:type="dxa"/>
            <w:tcBorders>
              <w:top w:val="single" w:color="auto" w:sz="4" w:space="0"/>
              <w:left w:val="single" w:color="auto" w:sz="4" w:space="0"/>
              <w:bottom w:val="single" w:color="auto" w:sz="4" w:space="0"/>
              <w:right w:val="double" w:color="auto" w:sz="4" w:space="0"/>
            </w:tcBorders>
            <w:vAlign w:val="center"/>
          </w:tcPr>
          <w:p>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详见“询价公告”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720" w:type="dxa"/>
            <w:tcBorders>
              <w:top w:val="single" w:color="auto" w:sz="4" w:space="0"/>
              <w:left w:val="doub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color w:val="auto"/>
                <w:szCs w:val="21"/>
              </w:rPr>
            </w:pPr>
            <w:r>
              <w:rPr>
                <w:rFonts w:hint="eastAsia" w:ascii="宋体" w:hAnsi="宋体" w:cs="宋体"/>
                <w:color w:val="auto"/>
                <w:szCs w:val="21"/>
              </w:rPr>
              <w:t>2</w:t>
            </w:r>
          </w:p>
        </w:tc>
        <w:tc>
          <w:tcPr>
            <w:tcW w:w="25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cs="宋体"/>
                <w:color w:val="auto"/>
                <w:szCs w:val="21"/>
              </w:rPr>
            </w:pPr>
            <w:r>
              <w:rPr>
                <w:rFonts w:hint="eastAsia" w:ascii="宋体" w:hAnsi="宋体" w:cs="宋体"/>
                <w:color w:val="auto"/>
                <w:szCs w:val="21"/>
              </w:rPr>
              <w:t xml:space="preserve">采购人： </w:t>
            </w:r>
          </w:p>
          <w:p>
            <w:pPr>
              <w:adjustRightInd w:val="0"/>
              <w:snapToGrid w:val="0"/>
              <w:spacing w:line="360" w:lineRule="auto"/>
              <w:rPr>
                <w:rFonts w:ascii="宋体" w:hAnsi="宋体" w:cs="宋体"/>
                <w:color w:val="auto"/>
                <w:szCs w:val="21"/>
              </w:rPr>
            </w:pPr>
            <w:r>
              <w:rPr>
                <w:rFonts w:hint="eastAsia" w:ascii="宋体" w:hAnsi="宋体" w:cs="宋体"/>
                <w:color w:val="auto"/>
                <w:szCs w:val="21"/>
              </w:rPr>
              <w:t>采购人联系方式</w:t>
            </w:r>
          </w:p>
        </w:tc>
        <w:tc>
          <w:tcPr>
            <w:tcW w:w="5673" w:type="dxa"/>
            <w:tcBorders>
              <w:top w:val="single" w:color="auto" w:sz="4" w:space="0"/>
              <w:left w:val="single" w:color="auto" w:sz="4" w:space="0"/>
              <w:bottom w:val="single" w:color="auto" w:sz="4" w:space="0"/>
              <w:right w:val="double" w:color="auto" w:sz="4" w:space="0"/>
            </w:tcBorders>
            <w:vAlign w:val="center"/>
          </w:tcPr>
          <w:p>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详见“询价公告”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720" w:type="dxa"/>
            <w:tcBorders>
              <w:top w:val="single" w:color="auto" w:sz="4" w:space="0"/>
              <w:left w:val="doub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color w:val="auto"/>
                <w:szCs w:val="21"/>
              </w:rPr>
            </w:pPr>
            <w:r>
              <w:rPr>
                <w:rFonts w:hint="eastAsia" w:ascii="宋体" w:hAnsi="宋体" w:cs="宋体"/>
                <w:color w:val="auto"/>
                <w:szCs w:val="21"/>
              </w:rPr>
              <w:t>3</w:t>
            </w:r>
          </w:p>
        </w:tc>
        <w:tc>
          <w:tcPr>
            <w:tcW w:w="25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cs="宋体"/>
                <w:color w:val="auto"/>
                <w:szCs w:val="21"/>
              </w:rPr>
            </w:pPr>
            <w:r>
              <w:rPr>
                <w:rFonts w:hint="eastAsia" w:ascii="宋体" w:hAnsi="宋体" w:cs="宋体"/>
                <w:color w:val="auto"/>
                <w:szCs w:val="21"/>
              </w:rPr>
              <w:t xml:space="preserve">采购代理机构： </w:t>
            </w:r>
          </w:p>
          <w:p>
            <w:pPr>
              <w:adjustRightInd w:val="0"/>
              <w:snapToGrid w:val="0"/>
              <w:spacing w:line="360" w:lineRule="auto"/>
              <w:rPr>
                <w:rFonts w:ascii="宋体" w:hAnsi="宋体" w:cs="宋体"/>
                <w:color w:val="auto"/>
                <w:szCs w:val="21"/>
              </w:rPr>
            </w:pPr>
            <w:r>
              <w:rPr>
                <w:rFonts w:hint="eastAsia" w:ascii="宋体" w:hAnsi="宋体" w:cs="宋体"/>
                <w:color w:val="auto"/>
                <w:szCs w:val="21"/>
              </w:rPr>
              <w:t xml:space="preserve">地址： </w:t>
            </w:r>
          </w:p>
          <w:p>
            <w:pPr>
              <w:adjustRightInd w:val="0"/>
              <w:snapToGrid w:val="0"/>
              <w:spacing w:line="360" w:lineRule="auto"/>
              <w:rPr>
                <w:rFonts w:ascii="宋体" w:hAnsi="宋体" w:cs="宋体"/>
                <w:color w:val="auto"/>
                <w:szCs w:val="21"/>
              </w:rPr>
            </w:pPr>
            <w:r>
              <w:rPr>
                <w:rFonts w:hint="eastAsia" w:ascii="宋体" w:hAnsi="宋体" w:cs="宋体"/>
                <w:color w:val="auto"/>
                <w:szCs w:val="21"/>
              </w:rPr>
              <w:t>网址：</w:t>
            </w:r>
          </w:p>
        </w:tc>
        <w:tc>
          <w:tcPr>
            <w:tcW w:w="5673" w:type="dxa"/>
            <w:tcBorders>
              <w:top w:val="single" w:color="auto" w:sz="4" w:space="0"/>
              <w:left w:val="single" w:color="auto" w:sz="4" w:space="0"/>
              <w:bottom w:val="single" w:color="auto" w:sz="4" w:space="0"/>
              <w:right w:val="double" w:color="auto" w:sz="4" w:space="0"/>
            </w:tcBorders>
            <w:vAlign w:val="center"/>
          </w:tcPr>
          <w:p>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详见“询价公告”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720" w:type="dxa"/>
            <w:tcBorders>
              <w:top w:val="single" w:color="auto" w:sz="4" w:space="0"/>
              <w:left w:val="doub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color w:val="auto"/>
                <w:szCs w:val="21"/>
              </w:rPr>
            </w:pPr>
            <w:r>
              <w:rPr>
                <w:rFonts w:hint="eastAsia" w:ascii="宋体" w:hAnsi="宋体" w:cs="宋体"/>
                <w:color w:val="auto"/>
                <w:szCs w:val="21"/>
              </w:rPr>
              <w:t>4</w:t>
            </w:r>
          </w:p>
        </w:tc>
        <w:tc>
          <w:tcPr>
            <w:tcW w:w="25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cs="宋体"/>
                <w:color w:val="auto"/>
                <w:szCs w:val="21"/>
              </w:rPr>
            </w:pPr>
            <w:r>
              <w:rPr>
                <w:rFonts w:hint="eastAsia" w:ascii="宋体" w:hAnsi="宋体" w:cs="宋体"/>
                <w:color w:val="auto"/>
                <w:szCs w:val="21"/>
              </w:rPr>
              <w:t>采购范围：</w:t>
            </w:r>
          </w:p>
        </w:tc>
        <w:tc>
          <w:tcPr>
            <w:tcW w:w="5673" w:type="dxa"/>
            <w:tcBorders>
              <w:top w:val="single" w:color="auto" w:sz="4" w:space="0"/>
              <w:left w:val="single" w:color="auto" w:sz="4" w:space="0"/>
              <w:bottom w:val="single" w:color="auto" w:sz="4" w:space="0"/>
              <w:right w:val="double" w:color="auto" w:sz="4" w:space="0"/>
            </w:tcBorders>
            <w:vAlign w:val="center"/>
          </w:tcPr>
          <w:p>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 不分包</w:t>
            </w:r>
          </w:p>
          <w:p>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 xml:space="preserve">□ 共分个包，分包划分及相应采购内容如下： </w:t>
            </w:r>
          </w:p>
          <w:p>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第一分包：</w:t>
            </w:r>
          </w:p>
          <w:p>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第二分包：</w:t>
            </w:r>
          </w:p>
          <w:p>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720" w:type="dxa"/>
            <w:tcBorders>
              <w:top w:val="single" w:color="auto" w:sz="4" w:space="0"/>
              <w:left w:val="doub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color w:val="auto"/>
                <w:szCs w:val="21"/>
              </w:rPr>
            </w:pPr>
            <w:r>
              <w:rPr>
                <w:rFonts w:hint="eastAsia" w:ascii="宋体" w:hAnsi="宋体" w:cs="宋体"/>
                <w:color w:val="auto"/>
                <w:szCs w:val="21"/>
              </w:rPr>
              <w:t>5</w:t>
            </w:r>
          </w:p>
        </w:tc>
        <w:tc>
          <w:tcPr>
            <w:tcW w:w="25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cs="宋体"/>
                <w:color w:val="auto"/>
                <w:szCs w:val="21"/>
              </w:rPr>
            </w:pPr>
            <w:r>
              <w:rPr>
                <w:rFonts w:hint="eastAsia" w:ascii="宋体" w:hAnsi="宋体" w:cs="宋体"/>
                <w:color w:val="auto"/>
                <w:szCs w:val="21"/>
              </w:rPr>
              <w:t xml:space="preserve">响应有效期： </w:t>
            </w:r>
          </w:p>
        </w:tc>
        <w:tc>
          <w:tcPr>
            <w:tcW w:w="5673" w:type="dxa"/>
            <w:tcBorders>
              <w:top w:val="single" w:color="auto" w:sz="4" w:space="0"/>
              <w:left w:val="single" w:color="auto" w:sz="4" w:space="0"/>
              <w:bottom w:val="single" w:color="auto" w:sz="4" w:space="0"/>
              <w:right w:val="double" w:color="auto" w:sz="4" w:space="0"/>
            </w:tcBorders>
            <w:vAlign w:val="center"/>
          </w:tcPr>
          <w:p>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询价响应文件递交截止后</w:t>
            </w:r>
            <w:r>
              <w:rPr>
                <w:rFonts w:ascii="宋体" w:hAnsi="宋体" w:cs="宋体"/>
                <w:color w:val="auto"/>
                <w:szCs w:val="21"/>
              </w:rPr>
              <w:t>6</w:t>
            </w:r>
            <w:r>
              <w:rPr>
                <w:rFonts w:hint="eastAsia" w:ascii="宋体" w:hAnsi="宋体" w:cs="宋体"/>
                <w:color w:val="auto"/>
                <w:szCs w:val="21"/>
              </w:rPr>
              <w:t>0天</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trPr>
        <w:tc>
          <w:tcPr>
            <w:tcW w:w="720" w:type="dxa"/>
            <w:tcBorders>
              <w:top w:val="single" w:color="auto" w:sz="4" w:space="0"/>
              <w:left w:val="doub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color w:val="auto"/>
                <w:szCs w:val="21"/>
              </w:rPr>
            </w:pPr>
            <w:r>
              <w:rPr>
                <w:rFonts w:hint="eastAsia" w:ascii="宋体" w:hAnsi="宋体" w:cs="宋体"/>
                <w:color w:val="auto"/>
                <w:szCs w:val="21"/>
              </w:rPr>
              <w:t>6</w:t>
            </w:r>
          </w:p>
        </w:tc>
        <w:tc>
          <w:tcPr>
            <w:tcW w:w="2520" w:type="dxa"/>
            <w:tcBorders>
              <w:top w:val="single" w:color="auto" w:sz="4" w:space="0"/>
              <w:left w:val="single" w:color="auto" w:sz="4" w:space="0"/>
              <w:bottom w:val="single" w:color="auto" w:sz="4" w:space="0"/>
              <w:right w:val="single" w:color="auto" w:sz="4" w:space="0"/>
            </w:tcBorders>
            <w:vAlign w:val="center"/>
          </w:tcPr>
          <w:p>
            <w:pPr>
              <w:pStyle w:val="19"/>
              <w:adjustRightInd w:val="0"/>
              <w:snapToGrid w:val="0"/>
              <w:spacing w:line="360" w:lineRule="auto"/>
              <w:rPr>
                <w:rFonts w:ascii="宋体" w:hAnsi="宋体" w:eastAsia="宋体" w:cs="宋体"/>
                <w:color w:val="auto"/>
                <w:sz w:val="21"/>
                <w:szCs w:val="21"/>
                <w:lang w:bidi="ar-SA"/>
              </w:rPr>
            </w:pPr>
            <w:r>
              <w:rPr>
                <w:rFonts w:hint="eastAsia" w:ascii="宋体" w:hAnsi="宋体" w:eastAsia="宋体" w:cs="宋体"/>
                <w:color w:val="auto"/>
                <w:sz w:val="21"/>
                <w:szCs w:val="21"/>
                <w:lang w:bidi="ar-SA"/>
              </w:rPr>
              <w:t xml:space="preserve">询价响应保证金为： </w:t>
            </w:r>
          </w:p>
        </w:tc>
        <w:tc>
          <w:tcPr>
            <w:tcW w:w="5673" w:type="dxa"/>
            <w:tcBorders>
              <w:top w:val="single" w:color="auto" w:sz="4" w:space="0"/>
              <w:left w:val="single" w:color="auto" w:sz="4" w:space="0"/>
              <w:bottom w:val="single" w:color="auto" w:sz="4" w:space="0"/>
              <w:right w:val="double" w:color="auto" w:sz="4" w:space="0"/>
            </w:tcBorders>
            <w:vAlign w:val="center"/>
          </w:tcPr>
          <w:p>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详见“询价公告”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20" w:type="dxa"/>
            <w:tcBorders>
              <w:top w:val="single" w:color="auto" w:sz="4" w:space="0"/>
              <w:left w:val="doub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color w:val="auto"/>
                <w:szCs w:val="21"/>
              </w:rPr>
            </w:pPr>
            <w:r>
              <w:rPr>
                <w:rFonts w:hint="eastAsia" w:ascii="宋体" w:hAnsi="宋体" w:cs="宋体"/>
                <w:color w:val="auto"/>
                <w:szCs w:val="21"/>
              </w:rPr>
              <w:t>7</w:t>
            </w:r>
          </w:p>
        </w:tc>
        <w:tc>
          <w:tcPr>
            <w:tcW w:w="2520" w:type="dxa"/>
            <w:tcBorders>
              <w:top w:val="single" w:color="auto" w:sz="4" w:space="0"/>
              <w:left w:val="single" w:color="auto" w:sz="4" w:space="0"/>
              <w:bottom w:val="single" w:color="auto" w:sz="4" w:space="0"/>
              <w:right w:val="single" w:color="auto" w:sz="4" w:space="0"/>
            </w:tcBorders>
            <w:vAlign w:val="center"/>
          </w:tcPr>
          <w:p>
            <w:pPr>
              <w:pStyle w:val="19"/>
              <w:adjustRightInd w:val="0"/>
              <w:snapToGrid w:val="0"/>
              <w:spacing w:line="360" w:lineRule="auto"/>
              <w:rPr>
                <w:rFonts w:ascii="宋体" w:hAnsi="宋体" w:eastAsia="宋体" w:cs="宋体"/>
                <w:color w:val="auto"/>
                <w:sz w:val="21"/>
                <w:szCs w:val="21"/>
                <w:lang w:bidi="ar-SA"/>
              </w:rPr>
            </w:pPr>
            <w:r>
              <w:rPr>
                <w:rFonts w:hint="eastAsia" w:ascii="宋体" w:hAnsi="宋体" w:eastAsia="宋体" w:cs="宋体"/>
                <w:color w:val="auto"/>
                <w:sz w:val="21"/>
                <w:szCs w:val="21"/>
                <w:lang w:bidi="ar-SA"/>
              </w:rPr>
              <w:t>履约保证金：</w:t>
            </w:r>
          </w:p>
        </w:tc>
        <w:tc>
          <w:tcPr>
            <w:tcW w:w="5673" w:type="dxa"/>
            <w:tcBorders>
              <w:top w:val="single" w:color="auto" w:sz="4" w:space="0"/>
              <w:left w:val="single" w:color="auto" w:sz="4" w:space="0"/>
              <w:bottom w:val="single" w:color="auto" w:sz="4" w:space="0"/>
              <w:right w:val="double" w:color="auto" w:sz="4" w:space="0"/>
            </w:tcBorders>
            <w:vAlign w:val="center"/>
          </w:tcPr>
          <w:p>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详见“采购需求”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720" w:type="dxa"/>
            <w:tcBorders>
              <w:top w:val="single" w:color="auto" w:sz="4" w:space="0"/>
              <w:left w:val="doub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color w:val="auto"/>
                <w:szCs w:val="21"/>
              </w:rPr>
            </w:pPr>
            <w:r>
              <w:rPr>
                <w:rFonts w:hint="eastAsia" w:ascii="宋体" w:hAnsi="宋体" w:cs="宋体"/>
                <w:color w:val="auto"/>
                <w:szCs w:val="21"/>
              </w:rPr>
              <w:t>8</w:t>
            </w:r>
          </w:p>
        </w:tc>
        <w:tc>
          <w:tcPr>
            <w:tcW w:w="2520" w:type="dxa"/>
            <w:tcBorders>
              <w:top w:val="single" w:color="auto" w:sz="4" w:space="0"/>
              <w:left w:val="single" w:color="auto" w:sz="4" w:space="0"/>
              <w:bottom w:val="single" w:color="auto" w:sz="4" w:space="0"/>
              <w:right w:val="single" w:color="auto" w:sz="4" w:space="0"/>
            </w:tcBorders>
            <w:vAlign w:val="center"/>
          </w:tcPr>
          <w:p>
            <w:pPr>
              <w:pStyle w:val="19"/>
              <w:adjustRightInd w:val="0"/>
              <w:snapToGrid w:val="0"/>
              <w:spacing w:line="360" w:lineRule="auto"/>
              <w:rPr>
                <w:rFonts w:ascii="宋体" w:hAnsi="宋体" w:eastAsia="宋体" w:cs="宋体"/>
                <w:color w:val="auto"/>
                <w:sz w:val="21"/>
                <w:szCs w:val="21"/>
                <w:lang w:bidi="ar-SA"/>
              </w:rPr>
            </w:pPr>
            <w:r>
              <w:rPr>
                <w:rFonts w:hint="eastAsia" w:ascii="宋体" w:hAnsi="宋体" w:eastAsia="宋体" w:cs="宋体"/>
                <w:color w:val="auto"/>
                <w:sz w:val="21"/>
                <w:szCs w:val="21"/>
                <w:lang w:bidi="ar-SA"/>
              </w:rPr>
              <w:t xml:space="preserve">项目预算： </w:t>
            </w:r>
          </w:p>
        </w:tc>
        <w:tc>
          <w:tcPr>
            <w:tcW w:w="5673" w:type="dxa"/>
            <w:tcBorders>
              <w:top w:val="single" w:color="auto" w:sz="4" w:space="0"/>
              <w:left w:val="single" w:color="auto" w:sz="4" w:space="0"/>
              <w:bottom w:val="single" w:color="auto" w:sz="4" w:space="0"/>
              <w:right w:val="double" w:color="auto" w:sz="4" w:space="0"/>
            </w:tcBorders>
            <w:vAlign w:val="center"/>
          </w:tcPr>
          <w:p>
            <w:pPr>
              <w:pStyle w:val="19"/>
              <w:adjustRightInd w:val="0"/>
              <w:snapToGrid w:val="0"/>
              <w:spacing w:line="360" w:lineRule="auto"/>
              <w:ind w:firstLine="420" w:firstLineChars="200"/>
              <w:rPr>
                <w:rFonts w:ascii="宋体" w:hAnsi="宋体" w:eastAsia="宋体" w:cs="宋体"/>
                <w:color w:val="auto"/>
                <w:sz w:val="21"/>
                <w:szCs w:val="21"/>
                <w:lang w:bidi="ar-SA"/>
              </w:rPr>
            </w:pPr>
            <w:r>
              <w:rPr>
                <w:rFonts w:hint="eastAsia" w:ascii="宋体" w:hAnsi="宋体" w:eastAsia="宋体" w:cs="宋体"/>
                <w:color w:val="auto"/>
                <w:sz w:val="21"/>
                <w:szCs w:val="21"/>
                <w:lang w:bidi="ar-SA"/>
              </w:rPr>
              <w:t>详见“询价公告”（超过预算为无效响应）</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720" w:type="dxa"/>
            <w:tcBorders>
              <w:top w:val="single" w:color="auto" w:sz="4" w:space="0"/>
              <w:left w:val="doub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color w:val="auto"/>
                <w:szCs w:val="21"/>
              </w:rPr>
            </w:pPr>
            <w:r>
              <w:rPr>
                <w:rFonts w:hint="eastAsia" w:ascii="宋体" w:hAnsi="宋体" w:cs="宋体"/>
                <w:color w:val="auto"/>
                <w:szCs w:val="21"/>
              </w:rPr>
              <w:t>9</w:t>
            </w:r>
          </w:p>
        </w:tc>
        <w:tc>
          <w:tcPr>
            <w:tcW w:w="2520" w:type="dxa"/>
            <w:tcBorders>
              <w:top w:val="single" w:color="auto" w:sz="4" w:space="0"/>
              <w:left w:val="single" w:color="auto" w:sz="4" w:space="0"/>
              <w:bottom w:val="single" w:color="auto" w:sz="4" w:space="0"/>
              <w:right w:val="single" w:color="auto" w:sz="4" w:space="0"/>
            </w:tcBorders>
            <w:vAlign w:val="center"/>
          </w:tcPr>
          <w:p>
            <w:pPr>
              <w:pStyle w:val="19"/>
              <w:adjustRightInd w:val="0"/>
              <w:snapToGrid w:val="0"/>
              <w:spacing w:line="360" w:lineRule="auto"/>
              <w:rPr>
                <w:rFonts w:ascii="宋体" w:hAnsi="宋体" w:eastAsia="宋体" w:cs="宋体"/>
                <w:color w:val="auto"/>
                <w:sz w:val="21"/>
                <w:szCs w:val="21"/>
                <w:lang w:bidi="ar-SA"/>
              </w:rPr>
            </w:pPr>
            <w:r>
              <w:rPr>
                <w:rFonts w:hint="eastAsia" w:ascii="宋体" w:hAnsi="宋体" w:eastAsia="宋体" w:cs="宋体"/>
                <w:color w:val="auto"/>
                <w:sz w:val="21"/>
                <w:szCs w:val="21"/>
                <w:lang w:bidi="ar-SA"/>
              </w:rPr>
              <w:t>联合体响应：</w:t>
            </w:r>
          </w:p>
        </w:tc>
        <w:tc>
          <w:tcPr>
            <w:tcW w:w="5673" w:type="dxa"/>
            <w:tcBorders>
              <w:top w:val="single" w:color="auto" w:sz="4" w:space="0"/>
              <w:left w:val="single" w:color="auto" w:sz="4" w:space="0"/>
              <w:bottom w:val="single" w:color="auto" w:sz="4" w:space="0"/>
              <w:right w:val="double" w:color="auto" w:sz="4" w:space="0"/>
            </w:tcBorders>
            <w:vAlign w:val="center"/>
          </w:tcPr>
          <w:p>
            <w:pPr>
              <w:pStyle w:val="19"/>
              <w:adjustRightInd w:val="0"/>
              <w:snapToGrid w:val="0"/>
              <w:spacing w:line="360" w:lineRule="auto"/>
              <w:ind w:firstLine="420" w:firstLineChars="200"/>
              <w:rPr>
                <w:rFonts w:ascii="宋体" w:hAnsi="宋体" w:eastAsia="宋体" w:cs="宋体"/>
                <w:color w:val="auto"/>
                <w:sz w:val="21"/>
                <w:szCs w:val="21"/>
                <w:lang w:bidi="ar-SA"/>
              </w:rPr>
            </w:pPr>
            <w:r>
              <w:rPr>
                <w:rFonts w:hint="eastAsia" w:ascii="宋体" w:hAnsi="宋体" w:eastAsia="宋体" w:cs="宋体"/>
                <w:color w:val="auto"/>
                <w:sz w:val="21"/>
                <w:szCs w:val="21"/>
                <w:lang w:bidi="ar-SA"/>
              </w:rPr>
              <w:t>本项目不接受联合体响应，采购需求另有规定的从其规定。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720" w:type="dxa"/>
            <w:tcBorders>
              <w:top w:val="single" w:color="auto" w:sz="4" w:space="0"/>
              <w:left w:val="doub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color w:val="auto"/>
                <w:szCs w:val="21"/>
              </w:rPr>
            </w:pPr>
            <w:r>
              <w:rPr>
                <w:rFonts w:hint="eastAsia" w:ascii="宋体" w:hAnsi="宋体" w:cs="宋体"/>
                <w:color w:val="auto"/>
                <w:szCs w:val="21"/>
              </w:rPr>
              <w:t>10</w:t>
            </w:r>
          </w:p>
        </w:tc>
        <w:tc>
          <w:tcPr>
            <w:tcW w:w="25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cs="宋体"/>
                <w:color w:val="auto"/>
                <w:szCs w:val="21"/>
              </w:rPr>
            </w:pPr>
            <w:r>
              <w:rPr>
                <w:rFonts w:hint="eastAsia" w:ascii="宋体" w:hAnsi="宋体" w:cs="宋体"/>
                <w:color w:val="auto"/>
                <w:szCs w:val="21"/>
              </w:rPr>
              <w:t>递交询价响应文件截止时间及地点</w:t>
            </w:r>
          </w:p>
        </w:tc>
        <w:tc>
          <w:tcPr>
            <w:tcW w:w="5673" w:type="dxa"/>
            <w:tcBorders>
              <w:top w:val="single" w:color="auto" w:sz="4" w:space="0"/>
              <w:left w:val="single" w:color="auto" w:sz="4" w:space="0"/>
              <w:bottom w:val="single" w:color="auto" w:sz="4" w:space="0"/>
              <w:right w:val="double" w:color="auto" w:sz="4" w:space="0"/>
            </w:tcBorders>
            <w:vAlign w:val="center"/>
          </w:tcPr>
          <w:p>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详见“询价公告”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720" w:type="dxa"/>
            <w:tcBorders>
              <w:top w:val="single" w:color="auto" w:sz="4" w:space="0"/>
              <w:left w:val="doub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color w:val="auto"/>
                <w:szCs w:val="21"/>
              </w:rPr>
            </w:pPr>
            <w:r>
              <w:rPr>
                <w:rFonts w:hint="eastAsia" w:ascii="宋体" w:hAnsi="宋体" w:cs="宋体"/>
                <w:color w:val="auto"/>
                <w:szCs w:val="21"/>
              </w:rPr>
              <w:t>11</w:t>
            </w:r>
          </w:p>
        </w:tc>
        <w:tc>
          <w:tcPr>
            <w:tcW w:w="25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cs="宋体"/>
                <w:color w:val="auto"/>
                <w:szCs w:val="21"/>
              </w:rPr>
            </w:pPr>
            <w:r>
              <w:rPr>
                <w:rFonts w:hint="eastAsia" w:ascii="宋体" w:hAnsi="宋体" w:cs="宋体"/>
                <w:color w:val="auto"/>
                <w:szCs w:val="21"/>
              </w:rPr>
              <w:t>开标时间及地点</w:t>
            </w:r>
          </w:p>
        </w:tc>
        <w:tc>
          <w:tcPr>
            <w:tcW w:w="5673" w:type="dxa"/>
            <w:tcBorders>
              <w:top w:val="single" w:color="auto" w:sz="4" w:space="0"/>
              <w:left w:val="single" w:color="auto" w:sz="4" w:space="0"/>
              <w:bottom w:val="single" w:color="auto" w:sz="4" w:space="0"/>
              <w:right w:val="double" w:color="auto" w:sz="4" w:space="0"/>
            </w:tcBorders>
            <w:vAlign w:val="center"/>
          </w:tcPr>
          <w:p>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同递交询价响应文件截止时间及地点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720" w:type="dxa"/>
            <w:tcBorders>
              <w:top w:val="single" w:color="auto" w:sz="4" w:space="0"/>
              <w:left w:val="doub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color w:val="auto"/>
                <w:szCs w:val="21"/>
              </w:rPr>
            </w:pPr>
            <w:r>
              <w:rPr>
                <w:rFonts w:hint="eastAsia" w:ascii="宋体" w:hAnsi="宋体" w:cs="宋体"/>
                <w:color w:val="auto"/>
                <w:szCs w:val="21"/>
              </w:rPr>
              <w:t>12</w:t>
            </w:r>
          </w:p>
        </w:tc>
        <w:tc>
          <w:tcPr>
            <w:tcW w:w="25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cs="宋体"/>
                <w:color w:val="auto"/>
                <w:szCs w:val="21"/>
              </w:rPr>
            </w:pPr>
            <w:r>
              <w:rPr>
                <w:rFonts w:hint="eastAsia" w:ascii="宋体" w:hAnsi="宋体" w:cs="宋体"/>
                <w:color w:val="auto"/>
                <w:szCs w:val="21"/>
              </w:rPr>
              <w:t xml:space="preserve">评审方法： </w:t>
            </w:r>
          </w:p>
        </w:tc>
        <w:tc>
          <w:tcPr>
            <w:tcW w:w="5673" w:type="dxa"/>
            <w:tcBorders>
              <w:top w:val="single" w:color="auto" w:sz="4" w:space="0"/>
              <w:left w:val="single" w:color="auto" w:sz="4" w:space="0"/>
              <w:bottom w:val="single" w:color="auto" w:sz="4" w:space="0"/>
              <w:right w:val="double" w:color="auto" w:sz="4" w:space="0"/>
            </w:tcBorders>
            <w:vAlign w:val="center"/>
          </w:tcPr>
          <w:p>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最低评标价法</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20" w:type="dxa"/>
            <w:tcBorders>
              <w:top w:val="single" w:color="auto" w:sz="4" w:space="0"/>
              <w:left w:val="doub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color w:val="auto"/>
                <w:szCs w:val="21"/>
              </w:rPr>
            </w:pPr>
            <w:r>
              <w:rPr>
                <w:rFonts w:hint="eastAsia" w:ascii="宋体" w:hAnsi="宋体" w:cs="宋体"/>
                <w:color w:val="auto"/>
                <w:szCs w:val="21"/>
              </w:rPr>
              <w:t>13</w:t>
            </w:r>
          </w:p>
        </w:tc>
        <w:tc>
          <w:tcPr>
            <w:tcW w:w="25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cs="宋体"/>
                <w:color w:val="auto"/>
                <w:szCs w:val="21"/>
              </w:rPr>
            </w:pPr>
            <w:r>
              <w:rPr>
                <w:rFonts w:hint="eastAsia" w:ascii="宋体" w:hAnsi="宋体" w:cs="宋体"/>
                <w:color w:val="auto"/>
                <w:szCs w:val="21"/>
              </w:rPr>
              <w:t>询价响应文件递交及份数</w:t>
            </w:r>
          </w:p>
        </w:tc>
        <w:tc>
          <w:tcPr>
            <w:tcW w:w="5673" w:type="dxa"/>
            <w:tcBorders>
              <w:top w:val="single" w:color="auto" w:sz="4" w:space="0"/>
              <w:left w:val="single" w:color="auto" w:sz="4" w:space="0"/>
              <w:bottom w:val="single" w:color="auto" w:sz="4" w:space="0"/>
              <w:right w:val="double" w:color="auto" w:sz="4" w:space="0"/>
            </w:tcBorders>
            <w:vAlign w:val="center"/>
          </w:tcPr>
          <w:p>
            <w:pPr>
              <w:adjustRightInd w:val="0"/>
              <w:snapToGrid w:val="0"/>
              <w:spacing w:line="360" w:lineRule="auto"/>
              <w:ind w:firstLine="422" w:firstLineChars="200"/>
              <w:rPr>
                <w:rFonts w:ascii="宋体" w:hAnsi="宋体" w:cs="宋体"/>
                <w:color w:val="auto"/>
                <w:szCs w:val="21"/>
              </w:rPr>
            </w:pPr>
            <w:r>
              <w:rPr>
                <w:rFonts w:ascii="宋体" w:hAnsi="宋体" w:cs="宋体"/>
                <w:b/>
                <w:bCs/>
                <w:color w:val="auto"/>
                <w:szCs w:val="21"/>
              </w:rPr>
              <w:t>正本份数：</w:t>
            </w:r>
            <w:r>
              <w:rPr>
                <w:rFonts w:hint="eastAsia" w:ascii="宋体" w:hAnsi="宋体" w:cs="宋体"/>
                <w:b/>
                <w:bCs/>
                <w:color w:val="auto"/>
                <w:szCs w:val="21"/>
                <w:u w:val="single"/>
              </w:rPr>
              <w:t xml:space="preserve"> 1 </w:t>
            </w:r>
            <w:r>
              <w:rPr>
                <w:rFonts w:ascii="宋体" w:hAnsi="宋体" w:cs="宋体"/>
                <w:b/>
                <w:bCs/>
                <w:color w:val="auto"/>
                <w:szCs w:val="21"/>
              </w:rPr>
              <w:t>份 副本份数：</w:t>
            </w:r>
            <w:r>
              <w:rPr>
                <w:rFonts w:hint="eastAsia" w:ascii="宋体" w:hAnsi="宋体" w:cs="宋体"/>
                <w:b/>
                <w:bCs/>
                <w:color w:val="auto"/>
                <w:szCs w:val="21"/>
                <w:u w:val="single"/>
              </w:rPr>
              <w:t xml:space="preserve"> 2 </w:t>
            </w:r>
            <w:r>
              <w:rPr>
                <w:rFonts w:ascii="宋体" w:hAnsi="宋体" w:cs="宋体"/>
                <w:b/>
                <w:bCs/>
                <w:color w:val="auto"/>
                <w:szCs w:val="21"/>
              </w:rPr>
              <w:t>份</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430" w:hRule="atLeast"/>
        </w:trPr>
        <w:tc>
          <w:tcPr>
            <w:tcW w:w="720" w:type="dxa"/>
            <w:tcBorders>
              <w:top w:val="single" w:color="auto" w:sz="4" w:space="0"/>
              <w:left w:val="doub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color w:val="auto"/>
                <w:szCs w:val="21"/>
              </w:rPr>
            </w:pPr>
            <w:r>
              <w:rPr>
                <w:rFonts w:hint="eastAsia" w:ascii="宋体" w:hAnsi="宋体" w:cs="宋体"/>
                <w:color w:val="auto"/>
                <w:szCs w:val="21"/>
              </w:rPr>
              <w:t>14</w:t>
            </w:r>
          </w:p>
        </w:tc>
        <w:tc>
          <w:tcPr>
            <w:tcW w:w="25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cs="宋体"/>
                <w:color w:val="auto"/>
                <w:szCs w:val="21"/>
              </w:rPr>
            </w:pPr>
            <w:r>
              <w:rPr>
                <w:rFonts w:hint="eastAsia" w:ascii="宋体" w:hAnsi="宋体" w:cs="宋体"/>
                <w:color w:val="auto"/>
                <w:szCs w:val="21"/>
              </w:rPr>
              <w:t>成交服务费：</w:t>
            </w:r>
          </w:p>
        </w:tc>
        <w:tc>
          <w:tcPr>
            <w:tcW w:w="5673" w:type="dxa"/>
            <w:tcBorders>
              <w:top w:val="single" w:color="auto" w:sz="4" w:space="0"/>
              <w:left w:val="single" w:color="auto" w:sz="4" w:space="0"/>
              <w:bottom w:val="single" w:color="auto" w:sz="4" w:space="0"/>
              <w:right w:val="double" w:color="auto" w:sz="4" w:space="0"/>
            </w:tcBorders>
            <w:vAlign w:val="center"/>
          </w:tcPr>
          <w:p>
            <w:pPr>
              <w:adjustRightInd w:val="0"/>
              <w:snapToGrid w:val="0"/>
              <w:spacing w:line="360" w:lineRule="auto"/>
              <w:ind w:left="105" w:hanging="105" w:hangingChars="50"/>
              <w:rPr>
                <w:rFonts w:ascii="宋体" w:hAnsi="宋体" w:cs="宋体"/>
                <w:b/>
                <w:color w:val="auto"/>
                <w:szCs w:val="21"/>
              </w:rPr>
            </w:pPr>
            <w:r>
              <w:rPr>
                <w:rFonts w:hint="eastAsia" w:ascii="宋体" w:hAnsi="宋体" w:cs="宋体"/>
                <w:b/>
                <w:color w:val="auto"/>
                <w:szCs w:val="21"/>
              </w:rPr>
              <w:t>收取标准和方式：中标供应商在领取中标通知书前向招标代理机构缴纳成交服务费</w:t>
            </w:r>
            <w:r>
              <w:rPr>
                <w:rFonts w:hint="eastAsia" w:ascii="宋体" w:hAnsi="宋体" w:cs="宋体"/>
                <w:b/>
                <w:color w:val="auto"/>
                <w:szCs w:val="21"/>
                <w:lang w:val="en-US" w:eastAsia="zh-CN"/>
              </w:rPr>
              <w:t>4</w:t>
            </w:r>
            <w:r>
              <w:rPr>
                <w:rFonts w:hint="eastAsia" w:ascii="宋体" w:hAnsi="宋体" w:cs="宋体"/>
                <w:b/>
                <w:color w:val="auto"/>
                <w:szCs w:val="21"/>
              </w:rPr>
              <w:t>000元</w:t>
            </w:r>
            <w:r>
              <w:rPr>
                <w:rFonts w:hint="eastAsia" w:ascii="宋体" w:hAnsi="宋体" w:cs="宋体"/>
                <w:b/>
                <w:color w:val="auto"/>
                <w:szCs w:val="21"/>
                <w:lang w:eastAsia="zh-CN"/>
              </w:rPr>
              <w:t>，</w:t>
            </w:r>
            <w:r>
              <w:rPr>
                <w:rFonts w:hint="eastAsia" w:ascii="宋体" w:hAnsi="宋体" w:cs="宋体"/>
                <w:b/>
                <w:color w:val="auto"/>
                <w:szCs w:val="21"/>
              </w:rPr>
              <w:t>评审费按照实际发生，由中标人支付，</w:t>
            </w:r>
            <w:r>
              <w:rPr>
                <w:rFonts w:hint="eastAsia" w:ascii="宋体" w:hAnsi="宋体" w:cs="宋体"/>
                <w:b/>
                <w:color w:val="auto"/>
                <w:szCs w:val="21"/>
              </w:rPr>
              <w:t>若出现流标情况，项目累计产生的评审费由最终的成交人承担。代理费用收款账号如下：</w:t>
            </w:r>
          </w:p>
          <w:p>
            <w:pPr>
              <w:adjustRightInd w:val="0"/>
              <w:snapToGrid w:val="0"/>
              <w:spacing w:line="360" w:lineRule="auto"/>
              <w:ind w:left="105" w:hanging="105" w:hangingChars="50"/>
              <w:rPr>
                <w:rFonts w:hint="eastAsia" w:ascii="宋体" w:hAnsi="宋体" w:cs="宋体"/>
                <w:b/>
                <w:color w:val="auto"/>
                <w:szCs w:val="21"/>
              </w:rPr>
            </w:pPr>
            <w:r>
              <w:rPr>
                <w:rFonts w:hint="eastAsia" w:ascii="宋体" w:hAnsi="宋体" w:cs="宋体"/>
                <w:b/>
                <w:color w:val="auto"/>
                <w:szCs w:val="21"/>
                <w:lang w:val="en-US" w:eastAsia="zh-CN"/>
              </w:rPr>
              <w:t xml:space="preserve">账户名称：宣城市宣州区公共资源交易有限公司 </w:t>
            </w:r>
          </w:p>
          <w:p>
            <w:pPr>
              <w:adjustRightInd w:val="0"/>
              <w:snapToGrid w:val="0"/>
              <w:spacing w:line="360" w:lineRule="auto"/>
              <w:ind w:left="105" w:hanging="105" w:hangingChars="50"/>
              <w:rPr>
                <w:rFonts w:hint="eastAsia" w:ascii="宋体" w:hAnsi="宋体" w:cs="宋体"/>
                <w:b/>
                <w:color w:val="auto"/>
                <w:szCs w:val="21"/>
              </w:rPr>
            </w:pPr>
            <w:r>
              <w:rPr>
                <w:rFonts w:hint="eastAsia" w:ascii="宋体" w:hAnsi="宋体" w:cs="宋体"/>
                <w:b/>
                <w:color w:val="auto"/>
                <w:szCs w:val="21"/>
                <w:lang w:val="en-US" w:eastAsia="zh-CN"/>
              </w:rPr>
              <w:t xml:space="preserve">账号：176770864798 </w:t>
            </w:r>
          </w:p>
          <w:p>
            <w:pPr>
              <w:adjustRightInd w:val="0"/>
              <w:snapToGrid w:val="0"/>
              <w:spacing w:line="360" w:lineRule="auto"/>
              <w:ind w:left="105" w:hanging="105" w:hangingChars="50"/>
              <w:rPr>
                <w:rFonts w:hint="eastAsia" w:ascii="宋体" w:hAnsi="宋体" w:cs="宋体"/>
                <w:b/>
                <w:color w:val="auto"/>
                <w:szCs w:val="21"/>
              </w:rPr>
            </w:pPr>
            <w:r>
              <w:rPr>
                <w:rFonts w:hint="eastAsia" w:ascii="宋体" w:hAnsi="宋体" w:cs="宋体"/>
                <w:b/>
                <w:color w:val="auto"/>
                <w:szCs w:val="21"/>
                <w:lang w:val="en-US" w:eastAsia="zh-CN"/>
              </w:rPr>
              <w:t xml:space="preserve">开户行：中国银行股份有限公司宣城分行 </w:t>
            </w:r>
          </w:p>
          <w:p>
            <w:pPr>
              <w:adjustRightInd w:val="0"/>
              <w:snapToGrid w:val="0"/>
              <w:spacing w:line="360" w:lineRule="auto"/>
              <w:ind w:left="105" w:hanging="105" w:hangingChars="50"/>
              <w:rPr>
                <w:rFonts w:hint="eastAsia" w:ascii="宋体" w:hAnsi="宋体" w:cs="宋体"/>
                <w:b/>
                <w:color w:val="auto"/>
                <w:szCs w:val="21"/>
              </w:rPr>
            </w:pPr>
            <w:r>
              <w:rPr>
                <w:rFonts w:hint="eastAsia" w:ascii="宋体" w:hAnsi="宋体" w:cs="宋体"/>
                <w:b/>
                <w:color w:val="auto"/>
                <w:szCs w:val="21"/>
                <w:lang w:val="en-US" w:eastAsia="zh-CN"/>
              </w:rPr>
              <w:t>行号：</w:t>
            </w:r>
            <w:r>
              <w:rPr>
                <w:rFonts w:hint="default" w:ascii="宋体" w:hAnsi="宋体" w:cs="宋体"/>
                <w:b/>
                <w:color w:val="auto"/>
                <w:szCs w:val="21"/>
                <w:lang w:val="en-US" w:eastAsia="zh-CN"/>
              </w:rPr>
              <w:t>104377105314</w:t>
            </w:r>
          </w:p>
          <w:p>
            <w:pPr>
              <w:adjustRightInd w:val="0"/>
              <w:snapToGrid w:val="0"/>
              <w:spacing w:line="360" w:lineRule="auto"/>
              <w:ind w:left="105" w:hanging="105" w:hangingChars="50"/>
              <w:rPr>
                <w:rFonts w:ascii="宋体" w:hAnsi="宋体" w:cs="宋体"/>
                <w:b/>
                <w:color w:val="auto"/>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trPr>
        <w:tc>
          <w:tcPr>
            <w:tcW w:w="720" w:type="dxa"/>
            <w:tcBorders>
              <w:top w:val="single" w:color="auto" w:sz="4" w:space="0"/>
              <w:left w:val="doub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color w:val="auto"/>
                <w:szCs w:val="21"/>
              </w:rPr>
            </w:pPr>
            <w:r>
              <w:rPr>
                <w:rFonts w:hint="eastAsia" w:ascii="宋体" w:hAnsi="宋体" w:cs="宋体"/>
                <w:color w:val="auto"/>
                <w:szCs w:val="21"/>
              </w:rPr>
              <w:t>15</w:t>
            </w:r>
          </w:p>
        </w:tc>
        <w:tc>
          <w:tcPr>
            <w:tcW w:w="25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cs="宋体"/>
                <w:color w:val="auto"/>
                <w:szCs w:val="21"/>
              </w:rPr>
            </w:pPr>
            <w:r>
              <w:rPr>
                <w:rFonts w:hint="eastAsia" w:ascii="宋体" w:hAnsi="宋体" w:cs="宋体"/>
                <w:color w:val="auto"/>
                <w:szCs w:val="21"/>
              </w:rPr>
              <w:t>付款方式：</w:t>
            </w:r>
          </w:p>
        </w:tc>
        <w:tc>
          <w:tcPr>
            <w:tcW w:w="5673" w:type="dxa"/>
            <w:tcBorders>
              <w:top w:val="single" w:color="auto" w:sz="4" w:space="0"/>
              <w:left w:val="single" w:color="auto" w:sz="4" w:space="0"/>
              <w:bottom w:val="single" w:color="auto" w:sz="4" w:space="0"/>
              <w:right w:val="double" w:color="auto" w:sz="4" w:space="0"/>
            </w:tcBorders>
            <w:vAlign w:val="center"/>
          </w:tcPr>
          <w:p>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详见采购需求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trPr>
        <w:tc>
          <w:tcPr>
            <w:tcW w:w="720" w:type="dxa"/>
            <w:tcBorders>
              <w:top w:val="single" w:color="auto" w:sz="4" w:space="0"/>
              <w:left w:val="doub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color w:val="auto"/>
                <w:szCs w:val="21"/>
              </w:rPr>
            </w:pPr>
            <w:r>
              <w:rPr>
                <w:rFonts w:hint="eastAsia" w:ascii="宋体" w:hAnsi="宋体" w:cs="宋体"/>
                <w:color w:val="auto"/>
                <w:szCs w:val="21"/>
              </w:rPr>
              <w:t>16</w:t>
            </w:r>
          </w:p>
        </w:tc>
        <w:tc>
          <w:tcPr>
            <w:tcW w:w="25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cs="宋体"/>
                <w:b/>
                <w:color w:val="auto"/>
                <w:szCs w:val="21"/>
              </w:rPr>
            </w:pPr>
            <w:r>
              <w:rPr>
                <w:rFonts w:hint="eastAsia" w:ascii="宋体" w:hAnsi="宋体" w:cs="宋体"/>
                <w:b/>
                <w:color w:val="auto"/>
                <w:szCs w:val="21"/>
              </w:rPr>
              <w:t>特别提醒</w:t>
            </w:r>
          </w:p>
        </w:tc>
        <w:tc>
          <w:tcPr>
            <w:tcW w:w="5673" w:type="dxa"/>
            <w:tcBorders>
              <w:top w:val="single" w:color="auto" w:sz="4" w:space="0"/>
              <w:left w:val="single" w:color="auto" w:sz="4" w:space="0"/>
              <w:bottom w:val="single" w:color="auto" w:sz="4" w:space="0"/>
              <w:right w:val="double" w:color="auto" w:sz="4" w:space="0"/>
            </w:tcBorders>
            <w:vAlign w:val="center"/>
          </w:tcPr>
          <w:p>
            <w:pPr>
              <w:adjustRightInd w:val="0"/>
              <w:snapToGrid w:val="0"/>
              <w:spacing w:line="360" w:lineRule="auto"/>
              <w:ind w:firstLine="422" w:firstLineChars="200"/>
              <w:rPr>
                <w:rFonts w:ascii="宋体" w:hAnsi="宋体" w:cs="宋体"/>
                <w:b/>
                <w:color w:val="auto"/>
                <w:szCs w:val="21"/>
              </w:rPr>
            </w:pPr>
            <w:r>
              <w:rPr>
                <w:b/>
                <w:color w:val="auto"/>
              </w:rPr>
              <w:t>供应商参与政府采购，应当诚信守法、公平竞争。如有以提供虚假材料( 包括但不限于虚假技术参数响应、虚假业绩、虚假证书、虚假检测报告等)、串通投标、隐瞒失信信息等谋取中标的行为，一经发现，将报监督管理部门严肃查处。</w:t>
            </w:r>
          </w:p>
        </w:tc>
      </w:tr>
    </w:tbl>
    <w:p>
      <w:pPr>
        <w:rPr>
          <w:rFonts w:ascii="宋体" w:hAnsi="宋体" w:cs="Arial"/>
          <w:color w:val="auto"/>
        </w:rPr>
      </w:pPr>
      <w:r>
        <w:rPr>
          <w:rFonts w:hint="eastAsia" w:ascii="宋体" w:hAnsi="宋体"/>
          <w:bCs/>
          <w:color w:val="auto"/>
          <w:sz w:val="24"/>
          <w:szCs w:val="24"/>
        </w:rPr>
        <w:br w:type="page"/>
      </w:r>
    </w:p>
    <w:p>
      <w:pPr>
        <w:pStyle w:val="6"/>
        <w:spacing w:before="0" w:after="0" w:line="550" w:lineRule="exact"/>
        <w:jc w:val="center"/>
        <w:rPr>
          <w:rFonts w:ascii="宋体" w:hAnsi="宋体" w:eastAsia="宋体" w:cs="Arial"/>
          <w:color w:val="auto"/>
        </w:rPr>
      </w:pPr>
      <w:r>
        <w:rPr>
          <w:rFonts w:hint="eastAsia" w:ascii="宋体" w:hAnsi="宋体" w:eastAsia="宋体" w:cs="Arial"/>
          <w:color w:val="auto"/>
        </w:rPr>
        <w:t>三、供应商须知</w:t>
      </w:r>
      <w:bookmarkEnd w:id="20"/>
      <w:bookmarkEnd w:id="21"/>
      <w:bookmarkEnd w:id="22"/>
      <w:bookmarkEnd w:id="23"/>
    </w:p>
    <w:p>
      <w:pPr>
        <w:spacing w:line="360" w:lineRule="auto"/>
        <w:jc w:val="center"/>
        <w:rPr>
          <w:rFonts w:ascii="宋体" w:hAnsi="宋体" w:cs="Arial"/>
          <w:b/>
          <w:color w:val="auto"/>
          <w:sz w:val="28"/>
          <w:szCs w:val="28"/>
        </w:rPr>
      </w:pPr>
      <w:r>
        <w:rPr>
          <w:rFonts w:ascii="宋体" w:hAnsi="宋体" w:cs="Arial"/>
          <w:b/>
          <w:color w:val="auto"/>
          <w:sz w:val="28"/>
          <w:szCs w:val="28"/>
        </w:rPr>
        <w:t>（</w:t>
      </w:r>
      <w:r>
        <w:rPr>
          <w:rFonts w:hint="eastAsia" w:ascii="宋体" w:hAnsi="宋体" w:cs="Arial"/>
          <w:b/>
          <w:color w:val="auto"/>
          <w:sz w:val="28"/>
          <w:szCs w:val="28"/>
        </w:rPr>
        <w:t>一）总    则</w:t>
      </w:r>
    </w:p>
    <w:p>
      <w:pPr>
        <w:adjustRightInd w:val="0"/>
        <w:snapToGrid w:val="0"/>
        <w:spacing w:line="360" w:lineRule="auto"/>
        <w:ind w:firstLine="482" w:firstLineChars="200"/>
        <w:rPr>
          <w:rFonts w:ascii="宋体" w:hAnsi="宋体" w:cs="Arial"/>
          <w:b/>
          <w:color w:val="auto"/>
          <w:sz w:val="24"/>
          <w:szCs w:val="24"/>
        </w:rPr>
      </w:pPr>
      <w:r>
        <w:rPr>
          <w:rFonts w:hint="eastAsia" w:ascii="宋体" w:hAnsi="宋体" w:cs="Arial"/>
          <w:b/>
          <w:color w:val="auto"/>
          <w:sz w:val="24"/>
          <w:szCs w:val="24"/>
        </w:rPr>
        <w:t>1、制订及适用范围</w:t>
      </w:r>
    </w:p>
    <w:p>
      <w:pPr>
        <w:tabs>
          <w:tab w:val="left" w:pos="720"/>
        </w:tabs>
        <w:adjustRightInd w:val="0"/>
        <w:snapToGrid w:val="0"/>
        <w:spacing w:line="360" w:lineRule="auto"/>
        <w:ind w:firstLine="480" w:firstLineChars="200"/>
        <w:rPr>
          <w:rFonts w:ascii="宋体" w:hAnsi="宋体" w:cs="Arial"/>
          <w:color w:val="auto"/>
          <w:sz w:val="24"/>
          <w:szCs w:val="24"/>
        </w:rPr>
      </w:pPr>
      <w:r>
        <w:rPr>
          <w:rFonts w:hint="eastAsia" w:ascii="宋体" w:hAnsi="宋体" w:cs="Arial"/>
          <w:color w:val="auto"/>
          <w:sz w:val="24"/>
          <w:szCs w:val="24"/>
        </w:rPr>
        <w:t>1.1本询价采购文件是根据《中华人民共和国政府采购法》等相关法律、法规制订。</w:t>
      </w:r>
    </w:p>
    <w:p>
      <w:pPr>
        <w:tabs>
          <w:tab w:val="left" w:pos="720"/>
        </w:tabs>
        <w:adjustRightInd w:val="0"/>
        <w:snapToGrid w:val="0"/>
        <w:spacing w:line="360" w:lineRule="auto"/>
        <w:ind w:firstLine="480" w:firstLineChars="200"/>
        <w:rPr>
          <w:rFonts w:ascii="宋体" w:hAnsi="宋体" w:cs="Arial"/>
          <w:color w:val="auto"/>
          <w:sz w:val="24"/>
          <w:szCs w:val="24"/>
        </w:rPr>
      </w:pPr>
      <w:r>
        <w:rPr>
          <w:rFonts w:hint="eastAsia" w:ascii="宋体" w:hAnsi="宋体" w:cs="Arial"/>
          <w:color w:val="auto"/>
          <w:sz w:val="24"/>
          <w:szCs w:val="24"/>
        </w:rPr>
        <w:t>1.2本询价采购文件仅适用于本次询价采购所叙述的采购项目。</w:t>
      </w:r>
    </w:p>
    <w:p>
      <w:pPr>
        <w:numPr>
          <w:ilvl w:val="0"/>
          <w:numId w:val="1"/>
        </w:numPr>
        <w:adjustRightInd w:val="0"/>
        <w:snapToGrid w:val="0"/>
        <w:spacing w:line="360" w:lineRule="auto"/>
        <w:ind w:firstLine="482" w:firstLineChars="200"/>
        <w:rPr>
          <w:rFonts w:hint="eastAsia" w:ascii="宋体" w:hAnsi="宋体" w:cs="Arial"/>
          <w:b/>
          <w:color w:val="auto"/>
          <w:sz w:val="24"/>
          <w:szCs w:val="24"/>
        </w:rPr>
      </w:pPr>
      <w:r>
        <w:rPr>
          <w:rFonts w:hint="eastAsia" w:ascii="宋体" w:hAnsi="宋体" w:cs="Arial"/>
          <w:b/>
          <w:color w:val="auto"/>
          <w:sz w:val="24"/>
          <w:szCs w:val="24"/>
        </w:rPr>
        <w:t>定义</w:t>
      </w:r>
    </w:p>
    <w:p>
      <w:pPr>
        <w:tabs>
          <w:tab w:val="left" w:pos="720"/>
        </w:tabs>
        <w:spacing w:line="360" w:lineRule="auto"/>
        <w:ind w:firstLine="480" w:firstLineChars="200"/>
        <w:rPr>
          <w:rFonts w:hint="eastAsia" w:ascii="宋体" w:hAnsi="宋体" w:cs="Arial"/>
          <w:color w:val="auto"/>
          <w:sz w:val="24"/>
          <w:highlight w:val="none"/>
        </w:rPr>
      </w:pPr>
      <w:r>
        <w:rPr>
          <w:rFonts w:hint="eastAsia" w:ascii="宋体" w:hAnsi="宋体" w:cs="Arial"/>
          <w:color w:val="auto"/>
          <w:sz w:val="24"/>
          <w:highlight w:val="none"/>
        </w:rPr>
        <w:t>2.</w:t>
      </w:r>
      <w:r>
        <w:rPr>
          <w:rFonts w:ascii="宋体" w:hAnsi="宋体" w:cs="Arial"/>
          <w:color w:val="auto"/>
          <w:sz w:val="24"/>
          <w:highlight w:val="none"/>
        </w:rPr>
        <w:t>1</w:t>
      </w:r>
      <w:r>
        <w:rPr>
          <w:rFonts w:hint="eastAsia" w:ascii="宋体" w:hAnsi="宋体" w:cs="Arial"/>
          <w:color w:val="auto"/>
          <w:sz w:val="24"/>
          <w:highlight w:val="none"/>
        </w:rPr>
        <w:t>采购代理机构：经批准设立的集中采购机构和按规定进行登记的其他采购代理机构。本次采购项目的采购代理机构具体为“供应商须知前附表序号3”中规定。</w:t>
      </w:r>
    </w:p>
    <w:p>
      <w:pPr>
        <w:spacing w:line="360" w:lineRule="auto"/>
        <w:ind w:firstLine="480" w:firstLineChars="200"/>
        <w:rPr>
          <w:rFonts w:hint="eastAsia" w:ascii="宋体" w:hAnsi="宋体" w:cs="Arial"/>
          <w:color w:val="auto"/>
          <w:sz w:val="24"/>
          <w:highlight w:val="none"/>
        </w:rPr>
      </w:pPr>
      <w:r>
        <w:rPr>
          <w:rFonts w:hint="eastAsia" w:ascii="宋体" w:hAnsi="宋体" w:cs="Arial"/>
          <w:color w:val="auto"/>
          <w:sz w:val="24"/>
          <w:highlight w:val="none"/>
        </w:rPr>
        <w:t>2.</w:t>
      </w:r>
      <w:r>
        <w:rPr>
          <w:rFonts w:ascii="宋体" w:hAnsi="宋体" w:cs="Arial"/>
          <w:color w:val="auto"/>
          <w:sz w:val="24"/>
          <w:highlight w:val="none"/>
        </w:rPr>
        <w:t>2</w:t>
      </w:r>
      <w:r>
        <w:rPr>
          <w:rFonts w:hint="eastAsia" w:ascii="宋体" w:hAnsi="宋体" w:cs="Arial"/>
          <w:color w:val="auto"/>
          <w:sz w:val="24"/>
          <w:highlight w:val="none"/>
        </w:rPr>
        <w:t>采购人:</w:t>
      </w:r>
      <w:r>
        <w:rPr>
          <w:rFonts w:hint="eastAsia" w:ascii="宋体" w:hAnsi="宋体"/>
          <w:color w:val="auto"/>
          <w:sz w:val="24"/>
          <w:highlight w:val="none"/>
        </w:rPr>
        <w:t xml:space="preserve"> 是指依法进行政府采购的国家机关、事业单位、团体组织。既本次采购项目的业主方。</w:t>
      </w:r>
    </w:p>
    <w:p>
      <w:pPr>
        <w:spacing w:line="360" w:lineRule="auto"/>
        <w:ind w:right="-4" w:rightChars="-2" w:firstLine="480" w:firstLineChars="200"/>
        <w:rPr>
          <w:rFonts w:hint="eastAsia" w:ascii="宋体" w:hAnsi="宋体" w:cs="Arial"/>
          <w:color w:val="auto"/>
          <w:sz w:val="24"/>
          <w:highlight w:val="none"/>
        </w:rPr>
      </w:pPr>
      <w:r>
        <w:rPr>
          <w:rFonts w:hint="eastAsia" w:ascii="宋体" w:hAnsi="宋体" w:cs="Arial"/>
          <w:color w:val="auto"/>
          <w:sz w:val="24"/>
          <w:highlight w:val="none"/>
        </w:rPr>
        <w:t>2.4供应商：是指向采购人提供服务的法人、其他组织或者自然人。分支机构不得参加政府采购活动，但银行、保险、石油石化、电力、电信等特殊行业除外。</w:t>
      </w:r>
    </w:p>
    <w:p>
      <w:pPr>
        <w:spacing w:line="360" w:lineRule="auto"/>
        <w:ind w:firstLine="540" w:firstLineChars="225"/>
        <w:rPr>
          <w:rFonts w:hint="eastAsia" w:ascii="宋体" w:hAnsi="宋体" w:cs="Arial"/>
          <w:color w:val="auto"/>
          <w:sz w:val="24"/>
          <w:highlight w:val="none"/>
        </w:rPr>
      </w:pPr>
      <w:r>
        <w:rPr>
          <w:rFonts w:hint="eastAsia" w:ascii="宋体" w:hAnsi="宋体" w:cs="Arial"/>
          <w:color w:val="auto"/>
          <w:sz w:val="24"/>
          <w:highlight w:val="none"/>
        </w:rPr>
        <w:t>2.4货物：系指各种形态和种类的物品，包括原材料、燃料、设备、产品等，包括与之相关的备品备件、工具、手册及安装、调试、技术协助、校准、培训、售后服务等。询价文件中没有提及采购货物来源地的，根据《中华人民共和国政府采购法》的相关规定均应是本国货物，优先采购节能、环保产品。投标的货物必须是合法生产的符合国家有关标准要求的货物，并满足询价文件规定的规格、参数、质量、价格、有效期、售后服务等要求。</w:t>
      </w:r>
    </w:p>
    <w:p>
      <w:pPr>
        <w:spacing w:line="360" w:lineRule="auto"/>
        <w:ind w:firstLine="540" w:firstLineChars="225"/>
        <w:rPr>
          <w:rFonts w:hint="eastAsia" w:ascii="宋体" w:hAnsi="宋体" w:cs="Arial"/>
          <w:color w:val="auto"/>
          <w:sz w:val="24"/>
          <w:highlight w:val="none"/>
        </w:rPr>
      </w:pPr>
      <w:r>
        <w:rPr>
          <w:rFonts w:hint="eastAsia" w:ascii="宋体" w:hAnsi="宋体" w:cs="Arial"/>
          <w:color w:val="auto"/>
          <w:sz w:val="24"/>
          <w:highlight w:val="none"/>
        </w:rPr>
        <w:t>本询价文件所采购的货物、产品、配件等全部标的，均应是全新、未使用过的，是完全符合相应质量标准的原装正品。无论询价文件是否列明，供应商所提供的货物、产品、配件均须符合国家产品质量、安全、卫生、环保、检疫检验、生产经营许可等现行法律法规的规定，且在投标响应时已具备，否则响应无效。</w:t>
      </w:r>
    </w:p>
    <w:p>
      <w:pPr>
        <w:spacing w:line="360" w:lineRule="auto"/>
        <w:ind w:firstLine="540" w:firstLineChars="225"/>
        <w:rPr>
          <w:rFonts w:hint="eastAsia" w:ascii="宋体" w:hAnsi="宋体" w:cs="Arial"/>
          <w:color w:val="auto"/>
          <w:sz w:val="24"/>
          <w:highlight w:val="none"/>
        </w:rPr>
      </w:pPr>
      <w:r>
        <w:rPr>
          <w:rFonts w:hint="eastAsia" w:ascii="宋体" w:hAnsi="宋体" w:cs="Arial"/>
          <w:color w:val="auto"/>
          <w:sz w:val="24"/>
          <w:highlight w:val="none"/>
        </w:rPr>
        <w:t>本询价文件所要求的证书、认证、资质，均应当是有权机构颁发，且在有效期内的。</w:t>
      </w:r>
    </w:p>
    <w:p>
      <w:pPr>
        <w:adjustRightInd w:val="0"/>
        <w:snapToGrid w:val="0"/>
        <w:spacing w:line="360" w:lineRule="auto"/>
        <w:ind w:firstLine="482" w:firstLineChars="200"/>
        <w:rPr>
          <w:rFonts w:ascii="宋体" w:hAnsi="宋体" w:cs="Arial"/>
          <w:color w:val="auto"/>
          <w:sz w:val="24"/>
          <w:szCs w:val="24"/>
          <w:highlight w:val="none"/>
        </w:rPr>
      </w:pPr>
      <w:r>
        <w:rPr>
          <w:rFonts w:hint="eastAsia" w:ascii="宋体" w:hAnsi="宋体" w:cs="Arial"/>
          <w:b/>
          <w:color w:val="auto"/>
          <w:sz w:val="24"/>
          <w:szCs w:val="24"/>
          <w:highlight w:val="none"/>
        </w:rPr>
        <w:t>3、合格的</w:t>
      </w:r>
      <w:r>
        <w:rPr>
          <w:rFonts w:ascii="宋体" w:hAnsi="宋体" w:cs="Arial"/>
          <w:b/>
          <w:color w:val="auto"/>
          <w:sz w:val="24"/>
          <w:szCs w:val="24"/>
          <w:highlight w:val="none"/>
        </w:rPr>
        <w:t>供应商</w:t>
      </w:r>
    </w:p>
    <w:p>
      <w:pPr>
        <w:tabs>
          <w:tab w:val="left" w:pos="720"/>
        </w:tabs>
        <w:adjustRightInd w:val="0"/>
        <w:snapToGrid w:val="0"/>
        <w:spacing w:line="360" w:lineRule="auto"/>
        <w:ind w:firstLine="480" w:firstLineChars="200"/>
        <w:rPr>
          <w:rFonts w:ascii="宋体" w:hAnsi="宋体" w:cs="Arial"/>
          <w:color w:val="auto"/>
          <w:sz w:val="24"/>
          <w:szCs w:val="24"/>
          <w:highlight w:val="none"/>
        </w:rPr>
      </w:pPr>
      <w:r>
        <w:rPr>
          <w:rFonts w:hint="eastAsia" w:ascii="宋体" w:hAnsi="宋体" w:cs="Arial"/>
          <w:color w:val="auto"/>
          <w:sz w:val="24"/>
          <w:szCs w:val="24"/>
          <w:highlight w:val="none"/>
        </w:rPr>
        <w:t>3.1根据政府采购法的规定，参与政府采购活动的供应商必须是满足以下条件的法人、其他组织或者自然人：</w:t>
      </w:r>
    </w:p>
    <w:p>
      <w:pPr>
        <w:tabs>
          <w:tab w:val="left" w:pos="0"/>
          <w:tab w:val="left" w:pos="720"/>
        </w:tabs>
        <w:adjustRightInd w:val="0"/>
        <w:snapToGrid w:val="0"/>
        <w:spacing w:line="360" w:lineRule="auto"/>
        <w:ind w:firstLine="480" w:firstLineChars="200"/>
        <w:rPr>
          <w:rFonts w:ascii="宋体" w:hAnsi="宋体" w:cs="Arial"/>
          <w:color w:val="auto"/>
          <w:sz w:val="24"/>
          <w:szCs w:val="24"/>
          <w:highlight w:val="none"/>
        </w:rPr>
      </w:pPr>
      <w:r>
        <w:rPr>
          <w:rFonts w:hint="eastAsia" w:ascii="宋体" w:hAnsi="宋体" w:cs="Arial"/>
          <w:color w:val="auto"/>
          <w:sz w:val="24"/>
          <w:szCs w:val="24"/>
          <w:highlight w:val="none"/>
        </w:rPr>
        <w:t>（1）具有独立承担民事责任的能力；</w:t>
      </w:r>
    </w:p>
    <w:p>
      <w:pPr>
        <w:tabs>
          <w:tab w:val="left" w:pos="0"/>
          <w:tab w:val="left" w:pos="720"/>
        </w:tabs>
        <w:adjustRightInd w:val="0"/>
        <w:snapToGrid w:val="0"/>
        <w:spacing w:line="360" w:lineRule="auto"/>
        <w:ind w:firstLine="480" w:firstLineChars="200"/>
        <w:rPr>
          <w:rFonts w:ascii="宋体" w:hAnsi="宋体" w:cs="Arial"/>
          <w:color w:val="auto"/>
          <w:sz w:val="24"/>
          <w:szCs w:val="24"/>
          <w:highlight w:val="none"/>
        </w:rPr>
      </w:pPr>
      <w:r>
        <w:rPr>
          <w:rFonts w:hint="eastAsia" w:ascii="宋体" w:hAnsi="宋体" w:cs="Arial"/>
          <w:color w:val="auto"/>
          <w:sz w:val="24"/>
          <w:szCs w:val="24"/>
          <w:highlight w:val="none"/>
        </w:rPr>
        <w:t>（2）具有良好的商业信誉和健全的财务会计制度；</w:t>
      </w:r>
    </w:p>
    <w:p>
      <w:pPr>
        <w:tabs>
          <w:tab w:val="left" w:pos="0"/>
          <w:tab w:val="left" w:pos="720"/>
        </w:tabs>
        <w:adjustRightInd w:val="0"/>
        <w:snapToGrid w:val="0"/>
        <w:spacing w:line="360" w:lineRule="auto"/>
        <w:ind w:firstLine="480" w:firstLineChars="200"/>
        <w:rPr>
          <w:rFonts w:ascii="宋体" w:hAnsi="宋体" w:cs="Arial"/>
          <w:color w:val="auto"/>
          <w:sz w:val="24"/>
          <w:szCs w:val="24"/>
          <w:highlight w:val="none"/>
        </w:rPr>
      </w:pPr>
      <w:r>
        <w:rPr>
          <w:rFonts w:hint="eastAsia" w:ascii="宋体" w:hAnsi="宋体" w:cs="Arial"/>
          <w:color w:val="auto"/>
          <w:sz w:val="24"/>
          <w:szCs w:val="24"/>
          <w:highlight w:val="none"/>
        </w:rPr>
        <w:t>（3）具有履行合同所必需的设备和专业技术能力；</w:t>
      </w:r>
    </w:p>
    <w:p>
      <w:pPr>
        <w:tabs>
          <w:tab w:val="left" w:pos="0"/>
          <w:tab w:val="left" w:pos="720"/>
        </w:tabs>
        <w:adjustRightInd w:val="0"/>
        <w:snapToGrid w:val="0"/>
        <w:spacing w:line="360" w:lineRule="auto"/>
        <w:ind w:firstLine="480" w:firstLineChars="200"/>
        <w:rPr>
          <w:rFonts w:ascii="宋体" w:hAnsi="宋体" w:cs="Arial"/>
          <w:color w:val="auto"/>
          <w:sz w:val="24"/>
          <w:szCs w:val="24"/>
          <w:highlight w:val="none"/>
        </w:rPr>
      </w:pPr>
      <w:r>
        <w:rPr>
          <w:rFonts w:hint="eastAsia" w:ascii="宋体" w:hAnsi="宋体" w:cs="Arial"/>
          <w:color w:val="auto"/>
          <w:sz w:val="24"/>
          <w:szCs w:val="24"/>
          <w:highlight w:val="none"/>
        </w:rPr>
        <w:t>（4）有依法缴纳税收和社会保障资金的良好记录；</w:t>
      </w:r>
    </w:p>
    <w:p>
      <w:pPr>
        <w:tabs>
          <w:tab w:val="left" w:pos="0"/>
          <w:tab w:val="left" w:pos="720"/>
        </w:tabs>
        <w:adjustRightInd w:val="0"/>
        <w:snapToGrid w:val="0"/>
        <w:spacing w:line="360" w:lineRule="auto"/>
        <w:ind w:firstLine="480" w:firstLineChars="200"/>
        <w:rPr>
          <w:rFonts w:ascii="宋体" w:hAnsi="宋体" w:cs="Arial"/>
          <w:color w:val="auto"/>
          <w:sz w:val="24"/>
          <w:szCs w:val="24"/>
          <w:highlight w:val="none"/>
        </w:rPr>
      </w:pPr>
      <w:r>
        <w:rPr>
          <w:rFonts w:hint="eastAsia" w:ascii="宋体" w:hAnsi="宋体" w:cs="Arial"/>
          <w:color w:val="auto"/>
          <w:sz w:val="24"/>
          <w:szCs w:val="24"/>
          <w:highlight w:val="none"/>
        </w:rPr>
        <w:t>（5）参加政府采购活动前三年内，在经营活动中没有重大违法记录；</w:t>
      </w:r>
    </w:p>
    <w:p>
      <w:pPr>
        <w:tabs>
          <w:tab w:val="left" w:pos="0"/>
          <w:tab w:val="left" w:pos="720"/>
        </w:tabs>
        <w:adjustRightInd w:val="0"/>
        <w:snapToGrid w:val="0"/>
        <w:spacing w:line="360" w:lineRule="auto"/>
        <w:ind w:firstLine="480" w:firstLineChars="200"/>
        <w:rPr>
          <w:rFonts w:ascii="宋体" w:hAnsi="宋体" w:cs="Arial"/>
          <w:color w:val="auto"/>
          <w:sz w:val="24"/>
          <w:szCs w:val="24"/>
          <w:highlight w:val="none"/>
        </w:rPr>
      </w:pPr>
      <w:r>
        <w:rPr>
          <w:rFonts w:hint="eastAsia" w:ascii="宋体" w:hAnsi="宋体" w:cs="Arial"/>
          <w:color w:val="auto"/>
          <w:sz w:val="24"/>
          <w:szCs w:val="24"/>
          <w:highlight w:val="none"/>
        </w:rPr>
        <w:t>（6）法律、行政法规规定的其他条件。</w:t>
      </w:r>
    </w:p>
    <w:p>
      <w:pPr>
        <w:tabs>
          <w:tab w:val="left" w:pos="720"/>
        </w:tabs>
        <w:adjustRightInd w:val="0"/>
        <w:snapToGrid w:val="0"/>
        <w:spacing w:line="360" w:lineRule="auto"/>
        <w:ind w:firstLine="480" w:firstLineChars="200"/>
        <w:rPr>
          <w:rFonts w:ascii="宋体" w:hAnsi="宋体" w:cs="Arial"/>
          <w:color w:val="auto"/>
          <w:sz w:val="24"/>
          <w:szCs w:val="24"/>
          <w:highlight w:val="none"/>
        </w:rPr>
      </w:pPr>
      <w:r>
        <w:rPr>
          <w:rFonts w:hint="eastAsia" w:ascii="宋体" w:hAnsi="宋体" w:cs="Arial"/>
          <w:color w:val="auto"/>
          <w:sz w:val="24"/>
          <w:szCs w:val="24"/>
          <w:highlight w:val="none"/>
        </w:rPr>
        <w:t>3.2由于政府采购项目的差异性，供应商在参与具体政府采购项目活动时，还要仔细阅读该项目（或包）的资质及相关要求。</w:t>
      </w:r>
    </w:p>
    <w:p>
      <w:pPr>
        <w:adjustRightInd w:val="0"/>
        <w:snapToGrid w:val="0"/>
        <w:spacing w:line="360" w:lineRule="auto"/>
        <w:ind w:firstLine="482" w:firstLineChars="200"/>
        <w:rPr>
          <w:rFonts w:ascii="宋体" w:hAnsi="宋体" w:cs="Arial"/>
          <w:b/>
          <w:color w:val="auto"/>
          <w:sz w:val="24"/>
          <w:szCs w:val="24"/>
          <w:highlight w:val="none"/>
        </w:rPr>
      </w:pPr>
      <w:r>
        <w:rPr>
          <w:rFonts w:hint="eastAsia" w:ascii="宋体" w:hAnsi="宋体" w:cs="Arial"/>
          <w:b/>
          <w:color w:val="auto"/>
          <w:sz w:val="24"/>
          <w:szCs w:val="24"/>
          <w:highlight w:val="none"/>
        </w:rPr>
        <w:t>4、供应商参与询价活动的</w:t>
      </w:r>
      <w:r>
        <w:rPr>
          <w:rFonts w:ascii="宋体" w:hAnsi="宋体" w:cs="Arial"/>
          <w:b/>
          <w:color w:val="auto"/>
          <w:sz w:val="24"/>
          <w:szCs w:val="24"/>
          <w:highlight w:val="none"/>
        </w:rPr>
        <w:t>费用</w:t>
      </w:r>
    </w:p>
    <w:p>
      <w:pPr>
        <w:tabs>
          <w:tab w:val="left" w:pos="720"/>
        </w:tabs>
        <w:adjustRightInd w:val="0"/>
        <w:snapToGrid w:val="0"/>
        <w:spacing w:line="360" w:lineRule="auto"/>
        <w:ind w:firstLine="480" w:firstLineChars="200"/>
        <w:rPr>
          <w:rFonts w:ascii="宋体" w:hAnsi="宋体" w:cs="Arial"/>
          <w:color w:val="auto"/>
          <w:sz w:val="24"/>
          <w:szCs w:val="24"/>
          <w:highlight w:val="none"/>
        </w:rPr>
      </w:pPr>
      <w:r>
        <w:rPr>
          <w:rFonts w:hint="eastAsia" w:ascii="宋体" w:hAnsi="宋体" w:cs="Arial"/>
          <w:color w:val="auto"/>
          <w:sz w:val="24"/>
          <w:szCs w:val="24"/>
          <w:highlight w:val="none"/>
        </w:rPr>
        <w:t>供应商</w:t>
      </w:r>
      <w:r>
        <w:rPr>
          <w:rFonts w:ascii="宋体" w:hAnsi="宋体" w:cs="Arial"/>
          <w:color w:val="auto"/>
          <w:sz w:val="24"/>
          <w:szCs w:val="24"/>
          <w:highlight w:val="none"/>
        </w:rPr>
        <w:t>必须自行承担所有与参加</w:t>
      </w:r>
      <w:r>
        <w:rPr>
          <w:rFonts w:hint="eastAsia" w:ascii="宋体" w:hAnsi="宋体" w:cs="Arial"/>
          <w:color w:val="auto"/>
          <w:sz w:val="24"/>
          <w:szCs w:val="24"/>
          <w:highlight w:val="none"/>
        </w:rPr>
        <w:t>政府采购活动</w:t>
      </w:r>
      <w:r>
        <w:rPr>
          <w:rFonts w:ascii="宋体" w:hAnsi="宋体" w:cs="Arial"/>
          <w:color w:val="auto"/>
          <w:sz w:val="24"/>
          <w:szCs w:val="24"/>
          <w:highlight w:val="none"/>
        </w:rPr>
        <w:t>的有关费用。不论结果如何，</w:t>
      </w:r>
      <w:r>
        <w:rPr>
          <w:rFonts w:hint="eastAsia" w:ascii="宋体" w:hAnsi="宋体" w:cs="Arial"/>
          <w:color w:val="auto"/>
          <w:sz w:val="24"/>
          <w:szCs w:val="24"/>
          <w:highlight w:val="none"/>
        </w:rPr>
        <w:t>采购代理机构和采购人</w:t>
      </w:r>
      <w:r>
        <w:rPr>
          <w:rFonts w:ascii="宋体" w:hAnsi="宋体" w:cs="Arial"/>
          <w:color w:val="auto"/>
          <w:sz w:val="24"/>
          <w:szCs w:val="24"/>
          <w:highlight w:val="none"/>
        </w:rPr>
        <w:t>在任何情况下均无义务和责任承担这些费用。</w:t>
      </w:r>
    </w:p>
    <w:p>
      <w:pPr>
        <w:adjustRightInd w:val="0"/>
        <w:snapToGrid w:val="0"/>
        <w:spacing w:line="360" w:lineRule="auto"/>
        <w:ind w:firstLine="480" w:firstLineChars="200"/>
        <w:rPr>
          <w:rFonts w:ascii="宋体" w:hAnsi="宋体" w:cs="Arial"/>
          <w:color w:val="auto"/>
          <w:sz w:val="24"/>
          <w:szCs w:val="24"/>
          <w:highlight w:val="none"/>
        </w:rPr>
      </w:pPr>
    </w:p>
    <w:p>
      <w:pPr>
        <w:spacing w:line="360" w:lineRule="auto"/>
        <w:jc w:val="center"/>
        <w:rPr>
          <w:rFonts w:ascii="宋体" w:hAnsi="宋体" w:cs="Arial"/>
          <w:b/>
          <w:color w:val="auto"/>
          <w:sz w:val="28"/>
          <w:szCs w:val="28"/>
          <w:highlight w:val="none"/>
        </w:rPr>
      </w:pPr>
      <w:r>
        <w:rPr>
          <w:rFonts w:ascii="宋体" w:hAnsi="宋体" w:cs="Arial"/>
          <w:b/>
          <w:color w:val="auto"/>
          <w:sz w:val="28"/>
          <w:szCs w:val="28"/>
          <w:highlight w:val="none"/>
        </w:rPr>
        <w:t>(</w:t>
      </w:r>
      <w:r>
        <w:rPr>
          <w:rFonts w:hint="eastAsia" w:ascii="宋体" w:hAnsi="宋体" w:cs="Arial"/>
          <w:b/>
          <w:color w:val="auto"/>
          <w:sz w:val="28"/>
          <w:szCs w:val="28"/>
          <w:highlight w:val="none"/>
        </w:rPr>
        <w:t>二)询价采购文件</w:t>
      </w:r>
    </w:p>
    <w:p>
      <w:pPr>
        <w:adjustRightInd w:val="0"/>
        <w:snapToGrid w:val="0"/>
        <w:spacing w:line="360" w:lineRule="auto"/>
        <w:ind w:firstLine="482" w:firstLineChars="200"/>
        <w:rPr>
          <w:rFonts w:ascii="宋体" w:hAnsi="宋体" w:cs="Arial"/>
          <w:b/>
          <w:color w:val="auto"/>
          <w:sz w:val="24"/>
          <w:szCs w:val="24"/>
        </w:rPr>
      </w:pPr>
      <w:r>
        <w:rPr>
          <w:rFonts w:hint="eastAsia" w:ascii="宋体" w:hAnsi="宋体" w:cs="Arial"/>
          <w:b/>
          <w:color w:val="auto"/>
          <w:sz w:val="24"/>
          <w:szCs w:val="24"/>
        </w:rPr>
        <w:t>5、</w:t>
      </w:r>
      <w:r>
        <w:rPr>
          <w:rFonts w:ascii="宋体" w:hAnsi="宋体" w:cs="Arial"/>
          <w:b/>
          <w:color w:val="auto"/>
          <w:sz w:val="24"/>
          <w:szCs w:val="24"/>
        </w:rPr>
        <w:t>询价采购文件构成</w:t>
      </w:r>
    </w:p>
    <w:p>
      <w:pPr>
        <w:numPr>
          <w:ilvl w:val="0"/>
          <w:numId w:val="2"/>
        </w:numPr>
        <w:tabs>
          <w:tab w:val="left" w:pos="720"/>
          <w:tab w:val="clear" w:pos="851"/>
        </w:tabs>
        <w:adjustRightInd w:val="0"/>
        <w:snapToGrid w:val="0"/>
        <w:spacing w:line="360" w:lineRule="auto"/>
        <w:ind w:left="0" w:firstLine="480" w:firstLineChars="200"/>
        <w:rPr>
          <w:rFonts w:ascii="宋体" w:hAnsi="宋体" w:cs="Arial"/>
          <w:color w:val="auto"/>
          <w:sz w:val="24"/>
          <w:szCs w:val="24"/>
        </w:rPr>
      </w:pPr>
      <w:r>
        <w:rPr>
          <w:rFonts w:ascii="宋体" w:hAnsi="宋体" w:cs="Arial"/>
          <w:color w:val="auto"/>
          <w:sz w:val="24"/>
          <w:szCs w:val="24"/>
        </w:rPr>
        <w:t>询价采购文件包括：</w:t>
      </w:r>
    </w:p>
    <w:p>
      <w:pPr>
        <w:adjustRightInd w:val="0"/>
        <w:snapToGrid w:val="0"/>
        <w:spacing w:line="360" w:lineRule="auto"/>
        <w:ind w:firstLine="480" w:firstLineChars="200"/>
        <w:rPr>
          <w:rFonts w:hint="default" w:ascii="宋体" w:hAnsi="宋体" w:eastAsia="宋体" w:cs="Arial"/>
          <w:color w:val="auto"/>
          <w:sz w:val="24"/>
          <w:szCs w:val="24"/>
          <w:lang w:val="en-US" w:eastAsia="zh-CN"/>
        </w:rPr>
      </w:pPr>
      <w:r>
        <w:rPr>
          <w:rFonts w:hint="eastAsia" w:ascii="宋体" w:hAnsi="宋体" w:cs="Arial"/>
          <w:color w:val="auto"/>
          <w:sz w:val="24"/>
          <w:szCs w:val="24"/>
        </w:rPr>
        <w:t>（一）</w:t>
      </w:r>
      <w:r>
        <w:rPr>
          <w:rFonts w:hint="eastAsia" w:ascii="宋体" w:hAnsi="宋体" w:cs="Arial"/>
          <w:color w:val="auto"/>
          <w:sz w:val="24"/>
          <w:szCs w:val="24"/>
          <w:lang w:val="en-US" w:eastAsia="zh-CN"/>
        </w:rPr>
        <w:t>询价公告</w:t>
      </w:r>
    </w:p>
    <w:p>
      <w:pPr>
        <w:adjustRightInd w:val="0"/>
        <w:snapToGrid w:val="0"/>
        <w:spacing w:line="360" w:lineRule="auto"/>
        <w:ind w:firstLine="480" w:firstLineChars="200"/>
        <w:rPr>
          <w:rFonts w:ascii="宋体" w:hAnsi="宋体" w:cs="Arial"/>
          <w:color w:val="auto"/>
          <w:sz w:val="24"/>
          <w:szCs w:val="24"/>
        </w:rPr>
      </w:pPr>
      <w:r>
        <w:rPr>
          <w:rFonts w:hint="eastAsia" w:ascii="宋体" w:hAnsi="宋体" w:cs="Arial"/>
          <w:color w:val="auto"/>
          <w:sz w:val="24"/>
          <w:szCs w:val="24"/>
        </w:rPr>
        <w:t>（二）</w:t>
      </w:r>
      <w:r>
        <w:rPr>
          <w:rFonts w:ascii="宋体" w:hAnsi="宋体" w:cs="Arial"/>
          <w:color w:val="auto"/>
          <w:sz w:val="24"/>
          <w:szCs w:val="24"/>
        </w:rPr>
        <w:t>供应商须知前附表</w:t>
      </w:r>
    </w:p>
    <w:p>
      <w:pPr>
        <w:adjustRightInd w:val="0"/>
        <w:snapToGrid w:val="0"/>
        <w:spacing w:line="360" w:lineRule="auto"/>
        <w:ind w:firstLine="480" w:firstLineChars="200"/>
        <w:rPr>
          <w:rFonts w:ascii="宋体" w:hAnsi="宋体" w:cs="Arial"/>
          <w:color w:val="auto"/>
          <w:sz w:val="24"/>
          <w:szCs w:val="24"/>
        </w:rPr>
      </w:pPr>
      <w:r>
        <w:rPr>
          <w:rFonts w:hint="eastAsia" w:ascii="宋体" w:hAnsi="宋体" w:cs="Arial"/>
          <w:color w:val="auto"/>
          <w:sz w:val="24"/>
          <w:szCs w:val="24"/>
        </w:rPr>
        <w:t>（三）</w:t>
      </w:r>
      <w:r>
        <w:rPr>
          <w:rFonts w:ascii="宋体" w:hAnsi="宋体" w:cs="Arial"/>
          <w:color w:val="auto"/>
          <w:sz w:val="24"/>
          <w:szCs w:val="24"/>
        </w:rPr>
        <w:t>供应商须知</w:t>
      </w:r>
    </w:p>
    <w:p>
      <w:pPr>
        <w:adjustRightInd w:val="0"/>
        <w:snapToGrid w:val="0"/>
        <w:spacing w:line="360" w:lineRule="auto"/>
        <w:ind w:firstLine="480" w:firstLineChars="200"/>
        <w:rPr>
          <w:rFonts w:ascii="宋体" w:hAnsi="宋体" w:cs="Arial"/>
          <w:color w:val="auto"/>
          <w:sz w:val="24"/>
          <w:szCs w:val="24"/>
        </w:rPr>
      </w:pPr>
      <w:r>
        <w:rPr>
          <w:rFonts w:hint="eastAsia" w:ascii="宋体" w:hAnsi="宋体" w:cs="Arial"/>
          <w:color w:val="auto"/>
          <w:sz w:val="24"/>
          <w:szCs w:val="24"/>
        </w:rPr>
        <w:t>（四）采购需求</w:t>
      </w:r>
    </w:p>
    <w:p>
      <w:pPr>
        <w:adjustRightInd w:val="0"/>
        <w:snapToGrid w:val="0"/>
        <w:spacing w:line="360" w:lineRule="auto"/>
        <w:ind w:firstLine="480" w:firstLineChars="200"/>
        <w:rPr>
          <w:rFonts w:hint="eastAsia" w:ascii="宋体" w:hAnsi="宋体" w:cs="Arial"/>
          <w:color w:val="auto"/>
          <w:sz w:val="24"/>
          <w:szCs w:val="24"/>
        </w:rPr>
      </w:pPr>
      <w:r>
        <w:rPr>
          <w:rFonts w:hint="eastAsia" w:ascii="宋体" w:hAnsi="宋体" w:cs="Arial"/>
          <w:color w:val="auto"/>
          <w:sz w:val="24"/>
          <w:szCs w:val="24"/>
        </w:rPr>
        <w:t>（</w:t>
      </w:r>
      <w:r>
        <w:rPr>
          <w:rFonts w:hint="eastAsia" w:ascii="宋体" w:hAnsi="宋体" w:cs="Arial"/>
          <w:color w:val="auto"/>
          <w:sz w:val="24"/>
          <w:szCs w:val="24"/>
          <w:lang w:val="en-US" w:eastAsia="zh-CN"/>
        </w:rPr>
        <w:t>五</w:t>
      </w:r>
      <w:r>
        <w:rPr>
          <w:rFonts w:hint="eastAsia" w:ascii="宋体" w:hAnsi="宋体" w:cs="Arial"/>
          <w:color w:val="auto"/>
          <w:sz w:val="24"/>
          <w:szCs w:val="24"/>
        </w:rPr>
        <w:t>）响应文件格式</w:t>
      </w:r>
    </w:p>
    <w:p>
      <w:pPr>
        <w:adjustRightInd w:val="0"/>
        <w:snapToGrid w:val="0"/>
        <w:spacing w:line="360" w:lineRule="auto"/>
        <w:ind w:firstLine="480" w:firstLineChars="200"/>
        <w:rPr>
          <w:rFonts w:hint="eastAsia" w:ascii="宋体" w:hAnsi="宋体" w:cs="Arial"/>
          <w:color w:val="auto"/>
          <w:sz w:val="24"/>
          <w:szCs w:val="24"/>
          <w:lang w:eastAsia="zh-CN"/>
        </w:rPr>
      </w:pPr>
      <w:r>
        <w:rPr>
          <w:rFonts w:hint="eastAsia" w:ascii="宋体" w:hAnsi="宋体" w:cs="Arial"/>
          <w:color w:val="auto"/>
          <w:sz w:val="24"/>
          <w:szCs w:val="24"/>
          <w:lang w:eastAsia="zh-CN"/>
        </w:rPr>
        <w:t>（</w:t>
      </w:r>
      <w:r>
        <w:rPr>
          <w:rFonts w:hint="eastAsia" w:ascii="宋体" w:hAnsi="宋体" w:cs="Arial"/>
          <w:color w:val="auto"/>
          <w:sz w:val="24"/>
          <w:szCs w:val="24"/>
          <w:lang w:val="en-US" w:eastAsia="zh-CN"/>
        </w:rPr>
        <w:t>六</w:t>
      </w:r>
      <w:r>
        <w:rPr>
          <w:rFonts w:hint="eastAsia" w:ascii="宋体" w:hAnsi="宋体" w:cs="Arial"/>
          <w:color w:val="auto"/>
          <w:sz w:val="24"/>
          <w:szCs w:val="24"/>
          <w:lang w:eastAsia="zh-CN"/>
        </w:rPr>
        <w:t>）质疑函范本</w:t>
      </w:r>
    </w:p>
    <w:p>
      <w:pPr>
        <w:tabs>
          <w:tab w:val="left" w:pos="720"/>
        </w:tabs>
        <w:adjustRightInd w:val="0"/>
        <w:snapToGrid w:val="0"/>
        <w:spacing w:line="360" w:lineRule="auto"/>
        <w:ind w:firstLine="480" w:firstLineChars="200"/>
        <w:rPr>
          <w:rFonts w:ascii="宋体" w:hAnsi="宋体" w:cs="Arial"/>
          <w:color w:val="auto"/>
          <w:sz w:val="24"/>
          <w:szCs w:val="24"/>
        </w:rPr>
      </w:pPr>
      <w:r>
        <w:rPr>
          <w:rFonts w:hint="eastAsia" w:ascii="宋体" w:hAnsi="宋体" w:cs="Arial"/>
          <w:color w:val="auto"/>
          <w:sz w:val="24"/>
          <w:szCs w:val="24"/>
        </w:rPr>
        <w:t>5.2供应商</w:t>
      </w:r>
      <w:r>
        <w:rPr>
          <w:rFonts w:ascii="宋体" w:hAnsi="宋体" w:cs="Arial"/>
          <w:color w:val="auto"/>
          <w:sz w:val="24"/>
          <w:szCs w:val="24"/>
        </w:rPr>
        <w:t>应认真阅读和充分理解询价采购文件中所有的内容。如果</w:t>
      </w:r>
      <w:r>
        <w:rPr>
          <w:rFonts w:hint="eastAsia" w:ascii="宋体" w:hAnsi="宋体" w:cs="Arial"/>
          <w:color w:val="auto"/>
          <w:sz w:val="24"/>
          <w:szCs w:val="24"/>
        </w:rPr>
        <w:t>其</w:t>
      </w:r>
      <w:r>
        <w:rPr>
          <w:rFonts w:ascii="宋体" w:hAnsi="宋体" w:cs="Arial"/>
          <w:color w:val="auto"/>
          <w:sz w:val="24"/>
          <w:szCs w:val="24"/>
        </w:rPr>
        <w:t>询价响应文件没有满足询价采购文件的有关要求，其风险由</w:t>
      </w:r>
      <w:r>
        <w:rPr>
          <w:rFonts w:hint="eastAsia" w:ascii="宋体" w:hAnsi="宋体" w:cs="Arial"/>
          <w:color w:val="auto"/>
          <w:sz w:val="24"/>
          <w:szCs w:val="24"/>
        </w:rPr>
        <w:t>供应商</w:t>
      </w:r>
      <w:r>
        <w:rPr>
          <w:rFonts w:ascii="宋体" w:hAnsi="宋体" w:cs="Arial"/>
          <w:color w:val="auto"/>
          <w:sz w:val="24"/>
          <w:szCs w:val="24"/>
        </w:rPr>
        <w:t>自行承担。</w:t>
      </w:r>
    </w:p>
    <w:p>
      <w:pPr>
        <w:tabs>
          <w:tab w:val="left" w:pos="720"/>
        </w:tabs>
        <w:adjustRightInd w:val="0"/>
        <w:snapToGrid w:val="0"/>
        <w:spacing w:line="360" w:lineRule="auto"/>
        <w:ind w:firstLine="480" w:firstLineChars="200"/>
        <w:rPr>
          <w:rFonts w:ascii="宋体" w:hAnsi="宋体" w:cs="Arial"/>
          <w:color w:val="auto"/>
          <w:sz w:val="24"/>
          <w:szCs w:val="24"/>
        </w:rPr>
      </w:pPr>
      <w:r>
        <w:rPr>
          <w:rFonts w:hint="eastAsia" w:ascii="宋体" w:hAnsi="宋体" w:cs="Arial"/>
          <w:color w:val="auto"/>
          <w:sz w:val="24"/>
          <w:szCs w:val="24"/>
        </w:rPr>
        <w:t>5.3询价采购文件中要求的产品品牌或型号，是采购人根据项目所要实现的功能推荐的品牌或型号，并不是限制条件，供应商可以采用不低于推荐的产品档次报价。但是，所有技术和功能不得低于采购要求，并保证与原有设备的兼容，以及项目整体性能的实现。</w:t>
      </w:r>
    </w:p>
    <w:p>
      <w:pPr>
        <w:adjustRightInd w:val="0"/>
        <w:snapToGrid w:val="0"/>
        <w:spacing w:line="360" w:lineRule="auto"/>
        <w:ind w:firstLine="482" w:firstLineChars="200"/>
        <w:rPr>
          <w:rFonts w:ascii="宋体" w:hAnsi="宋体" w:cs="Arial"/>
          <w:b/>
          <w:color w:val="auto"/>
          <w:sz w:val="24"/>
          <w:szCs w:val="24"/>
        </w:rPr>
      </w:pPr>
      <w:r>
        <w:rPr>
          <w:rFonts w:hint="eastAsia" w:ascii="宋体" w:hAnsi="宋体" w:cs="Arial"/>
          <w:b/>
          <w:color w:val="auto"/>
          <w:sz w:val="24"/>
          <w:szCs w:val="24"/>
        </w:rPr>
        <w:t>6、</w:t>
      </w:r>
      <w:r>
        <w:rPr>
          <w:rFonts w:ascii="宋体" w:hAnsi="宋体" w:cs="Arial"/>
          <w:b/>
          <w:color w:val="auto"/>
          <w:sz w:val="24"/>
          <w:szCs w:val="24"/>
        </w:rPr>
        <w:t>询价采购文件的澄清</w:t>
      </w:r>
      <w:r>
        <w:rPr>
          <w:rFonts w:hint="eastAsia" w:ascii="宋体" w:hAnsi="宋体" w:cs="Arial"/>
          <w:b/>
          <w:color w:val="auto"/>
          <w:sz w:val="24"/>
          <w:szCs w:val="24"/>
        </w:rPr>
        <w:t>或修改</w:t>
      </w:r>
    </w:p>
    <w:p>
      <w:pPr>
        <w:tabs>
          <w:tab w:val="left" w:pos="720"/>
        </w:tabs>
        <w:adjustRightInd w:val="0"/>
        <w:snapToGrid w:val="0"/>
        <w:spacing w:line="360" w:lineRule="auto"/>
        <w:ind w:firstLine="480" w:firstLineChars="200"/>
        <w:rPr>
          <w:rFonts w:ascii="宋体" w:hAnsi="宋体" w:cs="Arial"/>
          <w:color w:val="auto"/>
          <w:sz w:val="24"/>
          <w:szCs w:val="24"/>
        </w:rPr>
      </w:pPr>
      <w:r>
        <w:rPr>
          <w:rFonts w:hint="eastAsia" w:ascii="宋体" w:hAnsi="宋体" w:cs="Arial"/>
          <w:color w:val="auto"/>
          <w:sz w:val="24"/>
          <w:szCs w:val="24"/>
        </w:rPr>
        <w:t>6.1供应商可以</w:t>
      </w:r>
      <w:r>
        <w:rPr>
          <w:rFonts w:ascii="宋体" w:hAnsi="宋体" w:cs="Arial"/>
          <w:color w:val="auto"/>
          <w:sz w:val="24"/>
          <w:szCs w:val="24"/>
        </w:rPr>
        <w:t>要求</w:t>
      </w:r>
      <w:r>
        <w:rPr>
          <w:rFonts w:hint="eastAsia" w:ascii="宋体" w:hAnsi="宋体" w:cs="Arial"/>
          <w:color w:val="auto"/>
          <w:sz w:val="24"/>
          <w:szCs w:val="24"/>
        </w:rPr>
        <w:t>采购人或采购代理机构</w:t>
      </w:r>
      <w:r>
        <w:rPr>
          <w:rFonts w:ascii="宋体" w:hAnsi="宋体" w:cs="Arial"/>
          <w:color w:val="auto"/>
          <w:sz w:val="24"/>
          <w:szCs w:val="24"/>
        </w:rPr>
        <w:t>对询价采购文件中的有关问题进行答疑、澄清。</w:t>
      </w:r>
    </w:p>
    <w:p>
      <w:pPr>
        <w:tabs>
          <w:tab w:val="left" w:pos="720"/>
        </w:tabs>
        <w:adjustRightInd w:val="0"/>
        <w:snapToGrid w:val="0"/>
        <w:spacing w:line="360" w:lineRule="auto"/>
        <w:ind w:firstLine="480" w:firstLineChars="200"/>
        <w:rPr>
          <w:rFonts w:ascii="宋体" w:hAnsi="宋体" w:cs="Arial"/>
          <w:color w:val="auto"/>
          <w:sz w:val="24"/>
          <w:szCs w:val="24"/>
        </w:rPr>
      </w:pPr>
      <w:r>
        <w:rPr>
          <w:rFonts w:hint="eastAsia" w:ascii="宋体" w:hAnsi="宋体" w:cs="Arial"/>
          <w:color w:val="auto"/>
          <w:sz w:val="24"/>
          <w:szCs w:val="24"/>
        </w:rPr>
        <w:t>6.2供应商</w:t>
      </w:r>
      <w:r>
        <w:rPr>
          <w:rFonts w:ascii="宋体" w:hAnsi="宋体" w:cs="Arial"/>
          <w:color w:val="auto"/>
          <w:sz w:val="24"/>
          <w:szCs w:val="24"/>
        </w:rPr>
        <w:t>对询价采购文件如有</w:t>
      </w:r>
      <w:r>
        <w:rPr>
          <w:rFonts w:hint="eastAsia" w:ascii="宋体" w:hAnsi="宋体" w:cs="Arial"/>
          <w:color w:val="auto"/>
          <w:sz w:val="24"/>
          <w:szCs w:val="24"/>
        </w:rPr>
        <w:t>质</w:t>
      </w:r>
      <w:r>
        <w:rPr>
          <w:rFonts w:ascii="宋体" w:hAnsi="宋体" w:cs="Arial"/>
          <w:color w:val="auto"/>
          <w:sz w:val="24"/>
          <w:szCs w:val="24"/>
        </w:rPr>
        <w:t>疑，以书面形式</w:t>
      </w:r>
      <w:r>
        <w:rPr>
          <w:rFonts w:hint="eastAsia" w:ascii="宋体" w:hAnsi="宋体" w:cs="Arial"/>
          <w:color w:val="auto"/>
          <w:sz w:val="24"/>
          <w:szCs w:val="24"/>
        </w:rPr>
        <w:t>提交至采购人或采购代理机构</w:t>
      </w:r>
      <w:r>
        <w:rPr>
          <w:rFonts w:ascii="宋体" w:hAnsi="宋体" w:cs="Arial"/>
          <w:color w:val="auto"/>
          <w:sz w:val="24"/>
          <w:szCs w:val="24"/>
        </w:rPr>
        <w:t>。</w:t>
      </w:r>
      <w:r>
        <w:rPr>
          <w:rFonts w:hint="eastAsia" w:ascii="宋体" w:hAnsi="宋体" w:cs="Arial"/>
          <w:color w:val="auto"/>
          <w:sz w:val="24"/>
          <w:szCs w:val="24"/>
        </w:rPr>
        <w:t>采购人或采购代理机构</w:t>
      </w:r>
      <w:r>
        <w:rPr>
          <w:rFonts w:ascii="宋体" w:hAnsi="宋体" w:cs="Arial"/>
          <w:color w:val="auto"/>
          <w:sz w:val="24"/>
          <w:szCs w:val="24"/>
        </w:rPr>
        <w:t>对在此规定时间以前收到的、且需要做出澄清的问题，将</w:t>
      </w:r>
      <w:r>
        <w:rPr>
          <w:rFonts w:hint="eastAsia" w:ascii="宋体" w:hAnsi="宋体" w:cs="Arial"/>
          <w:color w:val="auto"/>
          <w:sz w:val="24"/>
          <w:szCs w:val="24"/>
        </w:rPr>
        <w:t>在“供应商须知前附表”序号3所指定的网站上（以下简称“指定的网站”）作出澄清解释或补充说明</w:t>
      </w:r>
      <w:r>
        <w:rPr>
          <w:rFonts w:ascii="宋体" w:hAnsi="宋体" w:cs="Arial"/>
          <w:color w:val="auto"/>
          <w:sz w:val="24"/>
          <w:szCs w:val="24"/>
        </w:rPr>
        <w:t>，但不说明问题的来源。</w:t>
      </w:r>
    </w:p>
    <w:p>
      <w:pPr>
        <w:tabs>
          <w:tab w:val="left" w:pos="720"/>
        </w:tabs>
        <w:adjustRightInd w:val="0"/>
        <w:snapToGrid w:val="0"/>
        <w:spacing w:line="360" w:lineRule="auto"/>
        <w:ind w:firstLine="480" w:firstLineChars="200"/>
        <w:rPr>
          <w:rFonts w:ascii="宋体" w:hAnsi="宋体" w:cs="Arial"/>
          <w:color w:val="auto"/>
          <w:sz w:val="24"/>
          <w:szCs w:val="24"/>
        </w:rPr>
      </w:pPr>
      <w:r>
        <w:rPr>
          <w:rFonts w:hint="eastAsia" w:ascii="宋体" w:hAnsi="宋体"/>
          <w:bCs/>
          <w:color w:val="auto"/>
          <w:sz w:val="24"/>
        </w:rPr>
        <w:t>6.3供应商应主动上网查询该项目的相关公告。采购人及采购代理机构不承担供应商未及时关注相关信息引发的相关责任。在澄清、答疑或补遗公告发布后下载询价采购文件的供应商请自行查看网站相关公告。</w:t>
      </w:r>
    </w:p>
    <w:p>
      <w:pPr>
        <w:tabs>
          <w:tab w:val="left" w:pos="720"/>
        </w:tabs>
        <w:adjustRightInd w:val="0"/>
        <w:snapToGrid w:val="0"/>
        <w:spacing w:line="360" w:lineRule="auto"/>
        <w:ind w:firstLine="480" w:firstLineChars="200"/>
        <w:rPr>
          <w:rFonts w:ascii="宋体" w:hAnsi="宋体" w:cs="Arial"/>
          <w:color w:val="auto"/>
          <w:sz w:val="24"/>
          <w:szCs w:val="24"/>
        </w:rPr>
      </w:pPr>
      <w:r>
        <w:rPr>
          <w:rFonts w:hint="eastAsia" w:ascii="宋体" w:hAnsi="宋体" w:cs="Arial"/>
          <w:color w:val="auto"/>
          <w:sz w:val="24"/>
          <w:szCs w:val="24"/>
        </w:rPr>
        <w:t>6.4采购人或采购代理机构</w:t>
      </w:r>
      <w:r>
        <w:rPr>
          <w:rFonts w:ascii="宋体" w:hAnsi="宋体" w:cs="Arial"/>
          <w:color w:val="auto"/>
          <w:sz w:val="24"/>
          <w:szCs w:val="24"/>
        </w:rPr>
        <w:t>对供应商质疑的答复和对询价采购文件的修改，将以</w:t>
      </w:r>
      <w:r>
        <w:rPr>
          <w:rFonts w:hint="eastAsia" w:ascii="宋体" w:hAnsi="宋体" w:cs="Arial"/>
          <w:color w:val="auto"/>
          <w:sz w:val="24"/>
          <w:szCs w:val="24"/>
        </w:rPr>
        <w:t>答疑、补遗</w:t>
      </w:r>
      <w:r>
        <w:rPr>
          <w:rFonts w:ascii="宋体" w:hAnsi="宋体" w:cs="Arial"/>
          <w:color w:val="auto"/>
          <w:sz w:val="24"/>
          <w:szCs w:val="24"/>
        </w:rPr>
        <w:t>的形式发布于指定的网站上。</w:t>
      </w:r>
      <w:r>
        <w:rPr>
          <w:rFonts w:hint="eastAsia" w:ascii="宋体" w:hAnsi="宋体" w:cs="Arial"/>
          <w:color w:val="auto"/>
          <w:sz w:val="24"/>
          <w:szCs w:val="24"/>
        </w:rPr>
        <w:t>答疑、补遗</w:t>
      </w:r>
      <w:r>
        <w:rPr>
          <w:rFonts w:ascii="宋体" w:hAnsi="宋体" w:cs="Arial"/>
          <w:color w:val="auto"/>
          <w:sz w:val="24"/>
          <w:szCs w:val="24"/>
        </w:rPr>
        <w:t>是询价采购文件不可缺少的组成部分，对参与采购活动的有关各方均具有约束力。</w:t>
      </w:r>
    </w:p>
    <w:p>
      <w:pPr>
        <w:tabs>
          <w:tab w:val="left" w:pos="720"/>
        </w:tabs>
        <w:adjustRightInd w:val="0"/>
        <w:snapToGrid w:val="0"/>
        <w:spacing w:line="360" w:lineRule="auto"/>
        <w:ind w:firstLine="480" w:firstLineChars="200"/>
        <w:rPr>
          <w:rFonts w:ascii="宋体" w:hAnsi="宋体" w:cs="Arial"/>
          <w:color w:val="auto"/>
          <w:sz w:val="24"/>
          <w:szCs w:val="24"/>
        </w:rPr>
      </w:pPr>
      <w:r>
        <w:rPr>
          <w:rFonts w:hint="eastAsia" w:ascii="宋体" w:hAnsi="宋体" w:cs="Arial"/>
          <w:color w:val="auto"/>
          <w:sz w:val="24"/>
          <w:szCs w:val="24"/>
        </w:rPr>
        <w:t>6.5</w:t>
      </w:r>
      <w:r>
        <w:rPr>
          <w:rFonts w:ascii="宋体" w:hAnsi="宋体" w:cs="Arial"/>
          <w:color w:val="auto"/>
          <w:sz w:val="24"/>
          <w:szCs w:val="24"/>
        </w:rPr>
        <w:t>为使供应商有充分时间对询价采购文件的修改部分进行研究或由于其他原因，采购人或采购代理机构可以决定</w:t>
      </w:r>
      <w:r>
        <w:rPr>
          <w:rFonts w:hint="eastAsia" w:ascii="宋体" w:hAnsi="宋体" w:cs="Arial"/>
          <w:color w:val="auto"/>
          <w:sz w:val="24"/>
          <w:szCs w:val="24"/>
        </w:rPr>
        <w:t>推迟询价的时间。此推迟询价的通知将刊发在指定的网站上，不再另行通知。</w:t>
      </w:r>
    </w:p>
    <w:p>
      <w:pPr>
        <w:adjustRightInd w:val="0"/>
        <w:snapToGrid w:val="0"/>
        <w:spacing w:line="360" w:lineRule="auto"/>
        <w:ind w:firstLine="480" w:firstLineChars="200"/>
        <w:rPr>
          <w:rFonts w:ascii="宋体" w:hAnsi="宋体" w:cs="Arial"/>
          <w:color w:val="auto"/>
          <w:sz w:val="24"/>
          <w:szCs w:val="24"/>
        </w:rPr>
      </w:pPr>
      <w:r>
        <w:rPr>
          <w:rFonts w:hint="eastAsia" w:ascii="宋体" w:hAnsi="宋体" w:cs="Arial"/>
          <w:color w:val="auto"/>
          <w:sz w:val="24"/>
          <w:szCs w:val="24"/>
        </w:rPr>
        <w:t>6.6当</w:t>
      </w:r>
      <w:r>
        <w:rPr>
          <w:rFonts w:ascii="宋体" w:hAnsi="宋体" w:cs="Arial"/>
          <w:color w:val="auto"/>
          <w:sz w:val="24"/>
          <w:szCs w:val="24"/>
        </w:rPr>
        <w:t>询价采购文件</w:t>
      </w:r>
      <w:r>
        <w:rPr>
          <w:rFonts w:hint="eastAsia" w:ascii="宋体" w:hAnsi="宋体" w:cs="Arial"/>
          <w:color w:val="auto"/>
          <w:sz w:val="24"/>
          <w:szCs w:val="24"/>
        </w:rPr>
        <w:t>与</w:t>
      </w:r>
      <w:r>
        <w:rPr>
          <w:rFonts w:ascii="宋体" w:hAnsi="宋体" w:cs="Arial"/>
          <w:color w:val="auto"/>
          <w:sz w:val="24"/>
          <w:szCs w:val="24"/>
        </w:rPr>
        <w:t>询价采购文件</w:t>
      </w:r>
      <w:r>
        <w:rPr>
          <w:rFonts w:hint="eastAsia" w:ascii="宋体" w:hAnsi="宋体" w:cs="Arial"/>
          <w:color w:val="auto"/>
          <w:sz w:val="24"/>
          <w:szCs w:val="24"/>
        </w:rPr>
        <w:t>的澄清、修改、补充通知就同一内容的表述不一致时，以最后发出的内容为准。</w:t>
      </w:r>
    </w:p>
    <w:p>
      <w:pPr>
        <w:tabs>
          <w:tab w:val="left" w:pos="720"/>
        </w:tabs>
        <w:spacing w:line="360" w:lineRule="auto"/>
        <w:ind w:left="180"/>
        <w:rPr>
          <w:rFonts w:ascii="宋体" w:hAnsi="宋体" w:cs="Arial"/>
          <w:color w:val="auto"/>
          <w:sz w:val="24"/>
          <w:szCs w:val="24"/>
        </w:rPr>
      </w:pPr>
    </w:p>
    <w:p>
      <w:pPr>
        <w:spacing w:line="360" w:lineRule="auto"/>
        <w:jc w:val="center"/>
        <w:rPr>
          <w:rFonts w:ascii="宋体" w:hAnsi="宋体" w:cs="Arial"/>
          <w:b/>
          <w:color w:val="auto"/>
          <w:sz w:val="28"/>
          <w:szCs w:val="28"/>
        </w:rPr>
      </w:pPr>
      <w:r>
        <w:rPr>
          <w:rFonts w:ascii="宋体" w:hAnsi="宋体" w:cs="Arial"/>
          <w:b/>
          <w:color w:val="auto"/>
          <w:sz w:val="28"/>
          <w:szCs w:val="28"/>
        </w:rPr>
        <w:t>（</w:t>
      </w:r>
      <w:r>
        <w:rPr>
          <w:rFonts w:hint="eastAsia" w:ascii="宋体" w:hAnsi="宋体" w:cs="Arial"/>
          <w:b/>
          <w:color w:val="auto"/>
          <w:sz w:val="28"/>
          <w:szCs w:val="28"/>
        </w:rPr>
        <w:t>三）询价响应文件的编制</w:t>
      </w:r>
    </w:p>
    <w:p>
      <w:pPr>
        <w:adjustRightInd w:val="0"/>
        <w:snapToGrid w:val="0"/>
        <w:spacing w:line="360" w:lineRule="auto"/>
        <w:ind w:firstLine="482" w:firstLineChars="200"/>
        <w:rPr>
          <w:rFonts w:ascii="宋体" w:hAnsi="宋体" w:cs="Arial"/>
          <w:b/>
          <w:color w:val="auto"/>
          <w:sz w:val="24"/>
          <w:szCs w:val="24"/>
        </w:rPr>
      </w:pPr>
      <w:r>
        <w:rPr>
          <w:rFonts w:hint="eastAsia" w:ascii="宋体" w:hAnsi="宋体" w:cs="Arial"/>
          <w:b/>
          <w:color w:val="auto"/>
          <w:sz w:val="24"/>
          <w:szCs w:val="24"/>
        </w:rPr>
        <w:t>7、</w:t>
      </w:r>
      <w:r>
        <w:rPr>
          <w:rFonts w:ascii="宋体" w:hAnsi="宋体" w:cs="Arial"/>
          <w:b/>
          <w:color w:val="auto"/>
          <w:sz w:val="24"/>
          <w:szCs w:val="24"/>
        </w:rPr>
        <w:t>询价响应文件的语言及度量衡单位</w:t>
      </w:r>
    </w:p>
    <w:p>
      <w:pPr>
        <w:tabs>
          <w:tab w:val="left" w:pos="720"/>
        </w:tabs>
        <w:adjustRightInd w:val="0"/>
        <w:snapToGrid w:val="0"/>
        <w:spacing w:line="360" w:lineRule="auto"/>
        <w:ind w:firstLine="480" w:firstLineChars="200"/>
        <w:rPr>
          <w:rFonts w:ascii="宋体" w:hAnsi="宋体" w:cs="Arial"/>
          <w:color w:val="auto"/>
          <w:sz w:val="24"/>
          <w:szCs w:val="24"/>
        </w:rPr>
      </w:pPr>
      <w:r>
        <w:rPr>
          <w:rFonts w:hint="eastAsia" w:ascii="宋体" w:hAnsi="宋体" w:cs="Arial"/>
          <w:color w:val="auto"/>
          <w:sz w:val="24"/>
          <w:szCs w:val="24"/>
        </w:rPr>
        <w:t>7.1</w:t>
      </w:r>
      <w:r>
        <w:rPr>
          <w:rFonts w:ascii="宋体" w:hAnsi="宋体" w:cs="Arial"/>
          <w:color w:val="auto"/>
          <w:sz w:val="24"/>
          <w:szCs w:val="24"/>
        </w:rPr>
        <w:t>供应商的询价响应文件、供应商与采购人或采购代理机构就有关</w:t>
      </w:r>
      <w:r>
        <w:rPr>
          <w:rFonts w:hint="eastAsia" w:ascii="宋体" w:hAnsi="宋体" w:cs="Arial"/>
          <w:color w:val="auto"/>
          <w:sz w:val="24"/>
          <w:szCs w:val="24"/>
        </w:rPr>
        <w:t>询价事项</w:t>
      </w:r>
      <w:r>
        <w:rPr>
          <w:rFonts w:ascii="宋体" w:hAnsi="宋体" w:cs="Arial"/>
          <w:color w:val="auto"/>
          <w:sz w:val="24"/>
          <w:szCs w:val="24"/>
        </w:rPr>
        <w:t>的所有来往函电</w:t>
      </w:r>
      <w:r>
        <w:rPr>
          <w:rFonts w:hint="eastAsia" w:ascii="宋体" w:hAnsi="宋体" w:cs="Arial"/>
          <w:color w:val="auto"/>
          <w:sz w:val="24"/>
          <w:szCs w:val="24"/>
        </w:rPr>
        <w:t>，</w:t>
      </w:r>
      <w:r>
        <w:rPr>
          <w:rFonts w:ascii="宋体" w:hAnsi="宋体" w:cs="Arial"/>
          <w:color w:val="auto"/>
          <w:sz w:val="24"/>
          <w:szCs w:val="24"/>
        </w:rPr>
        <w:t>均须使用</w:t>
      </w:r>
      <w:r>
        <w:rPr>
          <w:rFonts w:hint="eastAsia" w:ascii="宋体" w:hAnsi="宋体" w:cs="Arial"/>
          <w:color w:val="auto"/>
          <w:sz w:val="24"/>
          <w:szCs w:val="24"/>
        </w:rPr>
        <w:t>简体</w:t>
      </w:r>
      <w:r>
        <w:rPr>
          <w:rFonts w:ascii="宋体" w:hAnsi="宋体" w:cs="Arial"/>
          <w:color w:val="auto"/>
          <w:sz w:val="24"/>
          <w:szCs w:val="24"/>
        </w:rPr>
        <w:t>中文。</w:t>
      </w:r>
    </w:p>
    <w:p>
      <w:pPr>
        <w:tabs>
          <w:tab w:val="left" w:pos="720"/>
        </w:tabs>
        <w:adjustRightInd w:val="0"/>
        <w:snapToGrid w:val="0"/>
        <w:spacing w:line="360" w:lineRule="auto"/>
        <w:ind w:firstLine="480" w:firstLineChars="200"/>
        <w:rPr>
          <w:rFonts w:ascii="宋体" w:hAnsi="宋体" w:cs="Arial"/>
          <w:color w:val="auto"/>
          <w:sz w:val="24"/>
          <w:szCs w:val="24"/>
        </w:rPr>
      </w:pPr>
      <w:r>
        <w:rPr>
          <w:rFonts w:hint="eastAsia" w:ascii="宋体" w:hAnsi="宋体" w:cs="Arial"/>
          <w:color w:val="auto"/>
          <w:sz w:val="24"/>
          <w:szCs w:val="24"/>
        </w:rPr>
        <w:t>7.2</w:t>
      </w:r>
      <w:r>
        <w:rPr>
          <w:rFonts w:ascii="宋体" w:hAnsi="宋体" w:cs="Arial"/>
          <w:color w:val="auto"/>
          <w:sz w:val="24"/>
          <w:szCs w:val="24"/>
        </w:rPr>
        <w:t>除</w:t>
      </w:r>
      <w:r>
        <w:rPr>
          <w:rFonts w:hint="eastAsia" w:ascii="宋体" w:hAnsi="宋体" w:cs="Arial"/>
          <w:color w:val="auto"/>
          <w:sz w:val="24"/>
          <w:szCs w:val="24"/>
        </w:rPr>
        <w:t>询价采购文件</w:t>
      </w:r>
      <w:r>
        <w:rPr>
          <w:rFonts w:ascii="宋体" w:hAnsi="宋体" w:cs="Arial"/>
          <w:color w:val="auto"/>
          <w:sz w:val="24"/>
          <w:szCs w:val="24"/>
        </w:rPr>
        <w:t>中另有规定外，询价响应文件所使用的度量衡均须采用法定计量单位。</w:t>
      </w:r>
    </w:p>
    <w:p>
      <w:pPr>
        <w:adjustRightInd w:val="0"/>
        <w:snapToGrid w:val="0"/>
        <w:spacing w:line="360" w:lineRule="auto"/>
        <w:ind w:firstLine="482" w:firstLineChars="200"/>
        <w:rPr>
          <w:rFonts w:ascii="宋体" w:hAnsi="宋体" w:cs="Arial"/>
          <w:b/>
          <w:color w:val="auto"/>
          <w:sz w:val="24"/>
          <w:szCs w:val="24"/>
        </w:rPr>
      </w:pPr>
      <w:r>
        <w:rPr>
          <w:rFonts w:hint="eastAsia" w:ascii="宋体" w:hAnsi="宋体" w:cs="Arial"/>
          <w:b/>
          <w:color w:val="auto"/>
          <w:sz w:val="24"/>
          <w:szCs w:val="24"/>
        </w:rPr>
        <w:t>8、</w:t>
      </w:r>
      <w:r>
        <w:rPr>
          <w:rFonts w:ascii="宋体" w:hAnsi="宋体" w:cs="Arial"/>
          <w:b/>
          <w:color w:val="auto"/>
          <w:sz w:val="24"/>
          <w:szCs w:val="24"/>
        </w:rPr>
        <w:t>询价响应文件构成</w:t>
      </w:r>
    </w:p>
    <w:p>
      <w:pPr>
        <w:adjustRightInd w:val="0"/>
        <w:snapToGrid w:val="0"/>
        <w:spacing w:line="360" w:lineRule="auto"/>
        <w:ind w:firstLine="480" w:firstLineChars="200"/>
        <w:rPr>
          <w:rFonts w:ascii="宋体" w:hAnsi="宋体" w:cs="Arial"/>
          <w:color w:val="auto"/>
          <w:sz w:val="24"/>
          <w:szCs w:val="24"/>
        </w:rPr>
      </w:pPr>
      <w:r>
        <w:rPr>
          <w:rFonts w:hint="eastAsia" w:ascii="宋体" w:hAnsi="宋体" w:cs="Arial"/>
          <w:color w:val="auto"/>
          <w:sz w:val="24"/>
          <w:szCs w:val="24"/>
        </w:rPr>
        <w:t>8.1询价响应文件包括：</w:t>
      </w:r>
    </w:p>
    <w:p>
      <w:pPr>
        <w:adjustRightInd w:val="0"/>
        <w:snapToGrid w:val="0"/>
        <w:spacing w:line="360" w:lineRule="auto"/>
        <w:ind w:firstLine="480" w:firstLineChars="200"/>
        <w:rPr>
          <w:rFonts w:ascii="宋体" w:hAnsi="宋体" w:cs="Arial"/>
          <w:color w:val="auto"/>
          <w:sz w:val="24"/>
          <w:szCs w:val="24"/>
        </w:rPr>
      </w:pPr>
      <w:r>
        <w:rPr>
          <w:rFonts w:hint="eastAsia" w:ascii="宋体" w:hAnsi="宋体" w:cs="Arial"/>
          <w:color w:val="auto"/>
          <w:sz w:val="24"/>
          <w:szCs w:val="24"/>
        </w:rPr>
        <w:t>（一）</w:t>
      </w:r>
      <w:r>
        <w:rPr>
          <w:rFonts w:hint="eastAsia" w:ascii="宋体" w:hAnsi="宋体" w:cs="Arial"/>
          <w:color w:val="auto"/>
          <w:sz w:val="24"/>
          <w:szCs w:val="24"/>
        </w:rPr>
        <w:tab/>
      </w:r>
      <w:r>
        <w:rPr>
          <w:rFonts w:hint="eastAsia" w:ascii="宋体" w:hAnsi="宋体" w:cs="Arial"/>
          <w:color w:val="auto"/>
          <w:sz w:val="24"/>
          <w:szCs w:val="24"/>
        </w:rPr>
        <w:t>供应商综合情况简介</w:t>
      </w:r>
    </w:p>
    <w:p>
      <w:pPr>
        <w:adjustRightInd w:val="0"/>
        <w:snapToGrid w:val="0"/>
        <w:spacing w:line="360" w:lineRule="auto"/>
        <w:ind w:firstLine="480" w:firstLineChars="200"/>
        <w:rPr>
          <w:rFonts w:hint="eastAsia" w:ascii="宋体" w:hAnsi="宋体" w:cs="Arial"/>
          <w:color w:val="auto"/>
          <w:sz w:val="24"/>
          <w:szCs w:val="24"/>
        </w:rPr>
      </w:pPr>
      <w:r>
        <w:rPr>
          <w:rFonts w:hint="eastAsia" w:ascii="宋体" w:hAnsi="宋体" w:cs="Arial"/>
          <w:color w:val="auto"/>
          <w:sz w:val="24"/>
          <w:szCs w:val="24"/>
        </w:rPr>
        <w:t>（二）开标一览表</w:t>
      </w:r>
    </w:p>
    <w:p>
      <w:pPr>
        <w:adjustRightInd w:val="0"/>
        <w:snapToGrid w:val="0"/>
        <w:spacing w:line="360" w:lineRule="auto"/>
        <w:ind w:firstLine="480" w:firstLineChars="200"/>
        <w:rPr>
          <w:rFonts w:ascii="宋体" w:hAnsi="宋体" w:cs="Arial"/>
          <w:color w:val="auto"/>
          <w:sz w:val="24"/>
          <w:szCs w:val="24"/>
        </w:rPr>
      </w:pPr>
      <w:r>
        <w:rPr>
          <w:rFonts w:hint="eastAsia" w:ascii="宋体" w:hAnsi="宋体" w:cs="Arial"/>
          <w:color w:val="auto"/>
          <w:sz w:val="24"/>
          <w:szCs w:val="24"/>
        </w:rPr>
        <w:t>（三）</w:t>
      </w:r>
      <w:r>
        <w:rPr>
          <w:rFonts w:hint="eastAsia" w:ascii="宋体" w:hAnsi="宋体" w:cs="Arial"/>
          <w:color w:val="auto"/>
          <w:sz w:val="24"/>
          <w:szCs w:val="24"/>
        </w:rPr>
        <w:tab/>
      </w:r>
      <w:r>
        <w:rPr>
          <w:rFonts w:hint="eastAsia" w:ascii="宋体" w:hAnsi="宋体" w:cs="Arial"/>
          <w:color w:val="auto"/>
          <w:sz w:val="24"/>
          <w:szCs w:val="24"/>
        </w:rPr>
        <w:t>询价承诺函</w:t>
      </w:r>
    </w:p>
    <w:p>
      <w:pPr>
        <w:adjustRightInd w:val="0"/>
        <w:snapToGrid w:val="0"/>
        <w:spacing w:line="360" w:lineRule="auto"/>
        <w:ind w:firstLine="480" w:firstLineChars="200"/>
        <w:rPr>
          <w:rFonts w:ascii="宋体" w:hAnsi="宋体" w:cs="Arial"/>
          <w:color w:val="auto"/>
          <w:sz w:val="24"/>
          <w:szCs w:val="24"/>
        </w:rPr>
      </w:pPr>
      <w:r>
        <w:rPr>
          <w:rFonts w:hint="eastAsia" w:ascii="宋体" w:hAnsi="宋体" w:cs="Arial"/>
          <w:color w:val="auto"/>
          <w:sz w:val="24"/>
          <w:szCs w:val="24"/>
        </w:rPr>
        <w:t>（四） 分项报价表</w:t>
      </w:r>
    </w:p>
    <w:p>
      <w:pPr>
        <w:adjustRightInd w:val="0"/>
        <w:snapToGrid w:val="0"/>
        <w:spacing w:line="360" w:lineRule="auto"/>
        <w:ind w:firstLine="480" w:firstLineChars="200"/>
        <w:rPr>
          <w:rFonts w:ascii="宋体" w:hAnsi="宋体" w:cs="Arial"/>
          <w:color w:val="auto"/>
          <w:sz w:val="24"/>
          <w:szCs w:val="24"/>
        </w:rPr>
      </w:pPr>
      <w:r>
        <w:rPr>
          <w:rFonts w:hint="eastAsia" w:ascii="宋体" w:hAnsi="宋体" w:cs="Arial"/>
          <w:color w:val="auto"/>
          <w:sz w:val="24"/>
          <w:szCs w:val="24"/>
        </w:rPr>
        <w:t>（五）</w:t>
      </w:r>
      <w:r>
        <w:rPr>
          <w:rFonts w:hint="eastAsia" w:ascii="宋体" w:hAnsi="宋体" w:cs="Arial"/>
          <w:color w:val="auto"/>
          <w:sz w:val="24"/>
          <w:szCs w:val="24"/>
        </w:rPr>
        <w:tab/>
      </w:r>
      <w:r>
        <w:rPr>
          <w:rFonts w:hint="eastAsia" w:ascii="宋体" w:hAnsi="宋体" w:cs="Arial"/>
          <w:color w:val="auto"/>
          <w:sz w:val="24"/>
          <w:szCs w:val="24"/>
        </w:rPr>
        <w:t>主要成交标的承诺函</w:t>
      </w:r>
    </w:p>
    <w:p>
      <w:pPr>
        <w:adjustRightInd w:val="0"/>
        <w:snapToGrid w:val="0"/>
        <w:spacing w:line="360" w:lineRule="auto"/>
        <w:ind w:firstLine="480" w:firstLineChars="200"/>
        <w:rPr>
          <w:rFonts w:ascii="宋体" w:hAnsi="宋体" w:cs="Arial"/>
          <w:color w:val="auto"/>
          <w:sz w:val="24"/>
          <w:szCs w:val="24"/>
        </w:rPr>
      </w:pPr>
      <w:r>
        <w:rPr>
          <w:rFonts w:hint="eastAsia" w:ascii="宋体" w:hAnsi="宋体" w:cs="Arial"/>
          <w:color w:val="auto"/>
          <w:sz w:val="24"/>
          <w:szCs w:val="24"/>
        </w:rPr>
        <w:t>（六）询价响应表</w:t>
      </w:r>
    </w:p>
    <w:p>
      <w:pPr>
        <w:adjustRightInd w:val="0"/>
        <w:snapToGrid w:val="0"/>
        <w:spacing w:line="360" w:lineRule="auto"/>
        <w:ind w:firstLine="480" w:firstLineChars="200"/>
        <w:rPr>
          <w:rFonts w:ascii="宋体" w:hAnsi="宋体" w:cs="Arial"/>
          <w:color w:val="auto"/>
          <w:sz w:val="24"/>
          <w:szCs w:val="24"/>
        </w:rPr>
      </w:pPr>
      <w:r>
        <w:rPr>
          <w:rFonts w:hint="eastAsia" w:ascii="宋体" w:hAnsi="宋体" w:cs="Arial"/>
          <w:color w:val="auto"/>
          <w:sz w:val="24"/>
          <w:szCs w:val="24"/>
        </w:rPr>
        <w:t>（七）</w:t>
      </w:r>
      <w:r>
        <w:rPr>
          <w:rFonts w:hint="eastAsia" w:ascii="宋体" w:hAnsi="宋体" w:cs="Arial"/>
          <w:color w:val="auto"/>
          <w:sz w:val="24"/>
          <w:szCs w:val="24"/>
        </w:rPr>
        <w:tab/>
      </w:r>
      <w:r>
        <w:rPr>
          <w:rFonts w:hint="eastAsia" w:ascii="宋体" w:hAnsi="宋体" w:cs="Arial"/>
          <w:color w:val="auto"/>
          <w:sz w:val="24"/>
          <w:szCs w:val="24"/>
        </w:rPr>
        <w:t>产品质量承诺函</w:t>
      </w:r>
    </w:p>
    <w:p>
      <w:pPr>
        <w:adjustRightInd w:val="0"/>
        <w:snapToGrid w:val="0"/>
        <w:spacing w:line="360" w:lineRule="auto"/>
        <w:ind w:firstLine="480" w:firstLineChars="200"/>
        <w:rPr>
          <w:rFonts w:hint="eastAsia" w:ascii="宋体" w:hAnsi="宋体" w:cs="Arial"/>
          <w:color w:val="auto"/>
          <w:sz w:val="24"/>
          <w:szCs w:val="24"/>
        </w:rPr>
      </w:pPr>
      <w:r>
        <w:rPr>
          <w:rFonts w:hint="eastAsia" w:ascii="宋体" w:hAnsi="宋体" w:cs="Arial"/>
          <w:color w:val="auto"/>
          <w:sz w:val="24"/>
          <w:szCs w:val="24"/>
        </w:rPr>
        <w:t xml:space="preserve">（八）所供货物备品、备件清单 </w:t>
      </w:r>
    </w:p>
    <w:p>
      <w:pPr>
        <w:adjustRightInd w:val="0"/>
        <w:snapToGrid w:val="0"/>
        <w:spacing w:line="360" w:lineRule="auto"/>
        <w:ind w:firstLine="480" w:firstLineChars="200"/>
        <w:rPr>
          <w:rFonts w:hint="eastAsia" w:ascii="宋体" w:hAnsi="宋体" w:cs="Arial"/>
          <w:color w:val="auto"/>
          <w:sz w:val="24"/>
          <w:szCs w:val="24"/>
        </w:rPr>
      </w:pPr>
      <w:r>
        <w:rPr>
          <w:rFonts w:hint="eastAsia" w:ascii="宋体" w:hAnsi="宋体" w:cs="Arial"/>
          <w:color w:val="auto"/>
          <w:sz w:val="24"/>
          <w:szCs w:val="24"/>
          <w:lang w:eastAsia="zh-CN"/>
        </w:rPr>
        <w:t>（</w:t>
      </w:r>
      <w:r>
        <w:rPr>
          <w:rFonts w:hint="eastAsia" w:ascii="宋体" w:hAnsi="宋体" w:cs="Arial"/>
          <w:color w:val="auto"/>
          <w:sz w:val="24"/>
          <w:szCs w:val="24"/>
          <w:lang w:val="en-US" w:eastAsia="zh-CN"/>
        </w:rPr>
        <w:t>九</w:t>
      </w:r>
      <w:r>
        <w:rPr>
          <w:rFonts w:hint="eastAsia" w:ascii="宋体" w:hAnsi="宋体" w:cs="Arial"/>
          <w:color w:val="auto"/>
          <w:sz w:val="24"/>
          <w:szCs w:val="24"/>
          <w:lang w:eastAsia="zh-CN"/>
        </w:rPr>
        <w:t>）</w:t>
      </w:r>
      <w:r>
        <w:rPr>
          <w:rFonts w:hint="eastAsia" w:ascii="宋体" w:hAnsi="宋体" w:cs="Arial"/>
          <w:color w:val="auto"/>
          <w:sz w:val="24"/>
          <w:szCs w:val="24"/>
        </w:rPr>
        <w:tab/>
      </w:r>
      <w:r>
        <w:rPr>
          <w:rFonts w:hint="eastAsia" w:ascii="宋体" w:hAnsi="宋体" w:cs="Arial"/>
          <w:color w:val="auto"/>
          <w:sz w:val="24"/>
          <w:szCs w:val="24"/>
        </w:rPr>
        <w:t>与评审有关的证明文件</w:t>
      </w:r>
    </w:p>
    <w:p>
      <w:pPr>
        <w:adjustRightInd w:val="0"/>
        <w:snapToGrid w:val="0"/>
        <w:spacing w:line="360" w:lineRule="auto"/>
        <w:ind w:firstLine="480" w:firstLineChars="200"/>
        <w:rPr>
          <w:rFonts w:hint="eastAsia" w:ascii="宋体" w:hAnsi="宋体" w:cs="Arial"/>
          <w:color w:val="auto"/>
          <w:sz w:val="24"/>
          <w:szCs w:val="24"/>
          <w:lang w:eastAsia="zh-CN"/>
        </w:rPr>
      </w:pPr>
      <w:r>
        <w:rPr>
          <w:rFonts w:hint="eastAsia" w:ascii="宋体" w:hAnsi="宋体" w:cs="Arial"/>
          <w:color w:val="auto"/>
          <w:sz w:val="24"/>
          <w:szCs w:val="24"/>
          <w:lang w:eastAsia="zh-CN"/>
        </w:rPr>
        <w:t>（</w:t>
      </w:r>
      <w:r>
        <w:rPr>
          <w:rFonts w:hint="eastAsia" w:ascii="宋体" w:hAnsi="宋体" w:cs="Arial"/>
          <w:color w:val="auto"/>
          <w:sz w:val="24"/>
          <w:szCs w:val="24"/>
          <w:lang w:val="en-US" w:eastAsia="zh-CN"/>
        </w:rPr>
        <w:t>十</w:t>
      </w:r>
      <w:r>
        <w:rPr>
          <w:rFonts w:hint="eastAsia" w:ascii="宋体" w:hAnsi="宋体" w:cs="Arial"/>
          <w:color w:val="auto"/>
          <w:sz w:val="24"/>
          <w:szCs w:val="24"/>
          <w:lang w:eastAsia="zh-CN"/>
        </w:rPr>
        <w:t>）授权委托书</w:t>
      </w:r>
    </w:p>
    <w:p>
      <w:pPr>
        <w:adjustRightInd w:val="0"/>
        <w:snapToGrid w:val="0"/>
        <w:spacing w:line="360" w:lineRule="auto"/>
        <w:ind w:firstLine="480" w:firstLineChars="200"/>
        <w:rPr>
          <w:rFonts w:hint="eastAsia" w:ascii="宋体" w:hAnsi="宋体" w:cs="Arial"/>
          <w:color w:val="auto"/>
          <w:sz w:val="24"/>
          <w:szCs w:val="24"/>
          <w:lang w:eastAsia="zh-CN"/>
        </w:rPr>
      </w:pPr>
      <w:r>
        <w:rPr>
          <w:rFonts w:hint="eastAsia" w:ascii="宋体" w:hAnsi="宋体" w:cs="Arial"/>
          <w:color w:val="auto"/>
          <w:sz w:val="24"/>
          <w:szCs w:val="24"/>
          <w:lang w:eastAsia="zh-CN"/>
        </w:rPr>
        <w:t>（十一）供应商声明函</w:t>
      </w:r>
    </w:p>
    <w:p>
      <w:pPr>
        <w:adjustRightInd w:val="0"/>
        <w:snapToGrid w:val="0"/>
        <w:spacing w:line="360" w:lineRule="auto"/>
        <w:ind w:firstLine="480" w:firstLineChars="200"/>
        <w:rPr>
          <w:rFonts w:ascii="宋体" w:hAnsi="宋体" w:cs="Arial"/>
          <w:color w:val="auto"/>
          <w:sz w:val="24"/>
          <w:szCs w:val="24"/>
        </w:rPr>
      </w:pPr>
      <w:r>
        <w:rPr>
          <w:rFonts w:hint="eastAsia" w:ascii="宋体" w:hAnsi="宋体" w:cs="Arial"/>
          <w:color w:val="auto"/>
          <w:sz w:val="24"/>
          <w:szCs w:val="24"/>
        </w:rPr>
        <w:t>（包括但不仅限于询价采购文件要求以及供应商认为需要提交的其他材料）</w:t>
      </w:r>
    </w:p>
    <w:p>
      <w:pPr>
        <w:tabs>
          <w:tab w:val="left" w:pos="720"/>
        </w:tabs>
        <w:adjustRightInd w:val="0"/>
        <w:snapToGrid w:val="0"/>
        <w:spacing w:line="360" w:lineRule="auto"/>
        <w:ind w:firstLine="480" w:firstLineChars="200"/>
        <w:rPr>
          <w:rFonts w:ascii="宋体" w:hAnsi="宋体" w:cs="Arial"/>
          <w:color w:val="auto"/>
          <w:sz w:val="24"/>
          <w:szCs w:val="24"/>
        </w:rPr>
      </w:pPr>
      <w:r>
        <w:rPr>
          <w:rFonts w:hint="eastAsia" w:ascii="宋体" w:hAnsi="宋体" w:cs="Arial"/>
          <w:color w:val="auto"/>
          <w:sz w:val="24"/>
          <w:szCs w:val="24"/>
        </w:rPr>
        <w:t>8.2</w:t>
      </w:r>
      <w:r>
        <w:rPr>
          <w:rFonts w:ascii="宋体" w:hAnsi="宋体" w:cs="Arial"/>
          <w:color w:val="auto"/>
          <w:sz w:val="24"/>
          <w:szCs w:val="24"/>
        </w:rPr>
        <w:t>供应商</w:t>
      </w:r>
      <w:r>
        <w:rPr>
          <w:rFonts w:hint="eastAsia" w:ascii="宋体" w:hAnsi="宋体" w:cs="Arial"/>
          <w:color w:val="auto"/>
          <w:sz w:val="24"/>
          <w:szCs w:val="24"/>
        </w:rPr>
        <w:t>应按照询价采购文件要求提供询价响应文件详见供应商须知前附表</w:t>
      </w:r>
      <w:r>
        <w:rPr>
          <w:rFonts w:ascii="宋体" w:hAnsi="宋体" w:cs="Arial"/>
          <w:color w:val="auto"/>
          <w:sz w:val="24"/>
          <w:szCs w:val="24"/>
        </w:rPr>
        <w:t>。</w:t>
      </w:r>
    </w:p>
    <w:p>
      <w:pPr>
        <w:tabs>
          <w:tab w:val="left" w:pos="720"/>
        </w:tabs>
        <w:adjustRightInd w:val="0"/>
        <w:snapToGrid w:val="0"/>
        <w:spacing w:line="360" w:lineRule="auto"/>
        <w:ind w:firstLine="480" w:firstLineChars="200"/>
        <w:rPr>
          <w:rFonts w:ascii="宋体" w:hAnsi="宋体" w:cs="Arial"/>
          <w:color w:val="auto"/>
          <w:sz w:val="24"/>
          <w:szCs w:val="24"/>
        </w:rPr>
      </w:pPr>
      <w:r>
        <w:rPr>
          <w:rFonts w:hint="eastAsia" w:ascii="宋体" w:hAnsi="宋体" w:cs="Arial"/>
          <w:color w:val="auto"/>
          <w:sz w:val="24"/>
          <w:szCs w:val="24"/>
        </w:rPr>
        <w:t>8.3</w:t>
      </w:r>
      <w:r>
        <w:rPr>
          <w:rFonts w:ascii="宋体" w:hAnsi="宋体" w:cs="Arial"/>
          <w:color w:val="auto"/>
          <w:sz w:val="24"/>
          <w:szCs w:val="24"/>
        </w:rPr>
        <w:t>供应商必须对其询价响应文件的真实性与准确性负责。供应商一旦</w:t>
      </w:r>
      <w:r>
        <w:rPr>
          <w:rFonts w:hint="eastAsia" w:ascii="宋体" w:hAnsi="宋体" w:cs="Arial"/>
          <w:color w:val="auto"/>
          <w:sz w:val="24"/>
          <w:szCs w:val="24"/>
        </w:rPr>
        <w:t>成为成交供应商</w:t>
      </w:r>
      <w:r>
        <w:rPr>
          <w:rFonts w:ascii="宋体" w:hAnsi="宋体" w:cs="Arial"/>
          <w:color w:val="auto"/>
          <w:sz w:val="24"/>
          <w:szCs w:val="24"/>
        </w:rPr>
        <w:t>，其询价响应文件将作为合同的重要组成部分。</w:t>
      </w:r>
    </w:p>
    <w:p>
      <w:pPr>
        <w:tabs>
          <w:tab w:val="left" w:pos="720"/>
        </w:tabs>
        <w:adjustRightInd w:val="0"/>
        <w:snapToGrid w:val="0"/>
        <w:spacing w:line="360" w:lineRule="auto"/>
        <w:ind w:firstLine="480" w:firstLineChars="200"/>
        <w:rPr>
          <w:rFonts w:ascii="宋体" w:hAnsi="宋体" w:cs="Arial"/>
          <w:color w:val="auto"/>
          <w:sz w:val="24"/>
          <w:szCs w:val="24"/>
        </w:rPr>
      </w:pPr>
      <w:r>
        <w:rPr>
          <w:rFonts w:hint="eastAsia" w:ascii="宋体" w:hAnsi="宋体" w:cs="Arial"/>
          <w:color w:val="auto"/>
          <w:sz w:val="24"/>
          <w:szCs w:val="24"/>
        </w:rPr>
        <w:t>8.4</w:t>
      </w:r>
      <w:r>
        <w:rPr>
          <w:rFonts w:ascii="宋体" w:hAnsi="宋体" w:cs="Arial"/>
          <w:color w:val="auto"/>
          <w:sz w:val="24"/>
          <w:szCs w:val="24"/>
        </w:rPr>
        <w:t>供应商不得在未征得采购人或采购代理机构许可的情况下，擅自对询价采购文件的格式、条款和技术要求进行修改。</w:t>
      </w:r>
    </w:p>
    <w:p>
      <w:pPr>
        <w:tabs>
          <w:tab w:val="left" w:pos="720"/>
        </w:tabs>
        <w:adjustRightInd w:val="0"/>
        <w:snapToGrid w:val="0"/>
        <w:spacing w:line="360" w:lineRule="auto"/>
        <w:ind w:firstLine="480" w:firstLineChars="200"/>
        <w:rPr>
          <w:rFonts w:ascii="宋体" w:hAnsi="宋体" w:cs="Arial"/>
          <w:color w:val="auto"/>
          <w:sz w:val="24"/>
          <w:szCs w:val="24"/>
        </w:rPr>
      </w:pPr>
      <w:r>
        <w:rPr>
          <w:rFonts w:hint="eastAsia" w:ascii="宋体" w:hAnsi="宋体" w:cs="Arial"/>
          <w:color w:val="auto"/>
          <w:sz w:val="24"/>
          <w:szCs w:val="24"/>
        </w:rPr>
        <w:t>8.5如果项目分有多个包，供应商可以参与其中的一个或几个包的采购活动，但必须以包为单位分别编写询价响应文件。</w:t>
      </w:r>
    </w:p>
    <w:p>
      <w:pPr>
        <w:adjustRightInd w:val="0"/>
        <w:snapToGrid w:val="0"/>
        <w:spacing w:line="360" w:lineRule="auto"/>
        <w:ind w:firstLine="482" w:firstLineChars="200"/>
        <w:rPr>
          <w:rFonts w:ascii="宋体" w:hAnsi="宋体" w:cs="Arial"/>
          <w:b/>
          <w:color w:val="auto"/>
          <w:sz w:val="24"/>
          <w:szCs w:val="24"/>
        </w:rPr>
      </w:pPr>
      <w:r>
        <w:rPr>
          <w:rFonts w:hint="eastAsia" w:ascii="宋体" w:hAnsi="宋体" w:cs="Arial"/>
          <w:b/>
          <w:color w:val="auto"/>
          <w:sz w:val="24"/>
          <w:szCs w:val="24"/>
        </w:rPr>
        <w:t>9、询价</w:t>
      </w:r>
      <w:r>
        <w:rPr>
          <w:rFonts w:ascii="宋体" w:hAnsi="宋体" w:cs="Arial"/>
          <w:b/>
          <w:color w:val="auto"/>
          <w:sz w:val="24"/>
          <w:szCs w:val="24"/>
        </w:rPr>
        <w:t>报价</w:t>
      </w:r>
    </w:p>
    <w:p>
      <w:pPr>
        <w:adjustRightInd w:val="0"/>
        <w:snapToGrid w:val="0"/>
        <w:spacing w:line="360" w:lineRule="auto"/>
        <w:ind w:firstLine="480" w:firstLineChars="200"/>
        <w:jc w:val="left"/>
        <w:rPr>
          <w:rFonts w:ascii="宋体" w:hAnsi="宋体" w:cs="Arial"/>
          <w:color w:val="auto"/>
          <w:sz w:val="24"/>
          <w:szCs w:val="24"/>
        </w:rPr>
      </w:pPr>
      <w:r>
        <w:rPr>
          <w:rFonts w:hint="eastAsia" w:ascii="宋体" w:hAnsi="宋体" w:cs="Arial"/>
          <w:color w:val="auto"/>
          <w:sz w:val="24"/>
          <w:szCs w:val="24"/>
        </w:rPr>
        <w:t>9.1</w:t>
      </w:r>
      <w:r>
        <w:rPr>
          <w:rFonts w:ascii="宋体" w:hAnsi="宋体" w:cs="Arial"/>
          <w:color w:val="auto"/>
          <w:sz w:val="24"/>
          <w:szCs w:val="24"/>
        </w:rPr>
        <w:t>询价响应文件的</w:t>
      </w:r>
      <w:r>
        <w:rPr>
          <w:rFonts w:hint="eastAsia" w:ascii="宋体" w:hAnsi="宋体" w:cs="Arial"/>
          <w:color w:val="auto"/>
          <w:sz w:val="24"/>
          <w:szCs w:val="24"/>
        </w:rPr>
        <w:t>货物服务</w:t>
      </w:r>
      <w:r>
        <w:rPr>
          <w:rFonts w:ascii="宋体" w:hAnsi="宋体" w:cs="Arial"/>
          <w:color w:val="auto"/>
          <w:sz w:val="24"/>
          <w:szCs w:val="24"/>
        </w:rPr>
        <w:t>报价表上应清楚地标明供应商拟提供货物的名称、</w:t>
      </w:r>
      <w:r>
        <w:rPr>
          <w:rFonts w:hint="eastAsia" w:ascii="宋体" w:hAnsi="宋体" w:cs="Arial"/>
          <w:color w:val="auto"/>
          <w:sz w:val="24"/>
          <w:szCs w:val="24"/>
        </w:rPr>
        <w:t>型号</w:t>
      </w:r>
      <w:r>
        <w:rPr>
          <w:rFonts w:ascii="宋体" w:hAnsi="宋体" w:cs="Arial"/>
          <w:color w:val="auto"/>
          <w:sz w:val="24"/>
          <w:szCs w:val="24"/>
        </w:rPr>
        <w:t>、数量、单价和总价</w:t>
      </w:r>
      <w:r>
        <w:rPr>
          <w:rFonts w:hint="eastAsia" w:ascii="宋体" w:hAnsi="宋体" w:cs="Arial"/>
          <w:color w:val="auto"/>
          <w:sz w:val="24"/>
          <w:szCs w:val="24"/>
        </w:rPr>
        <w:t>等内容</w:t>
      </w:r>
      <w:r>
        <w:rPr>
          <w:rFonts w:ascii="宋体" w:hAnsi="宋体" w:cs="Arial"/>
          <w:color w:val="auto"/>
          <w:sz w:val="24"/>
          <w:szCs w:val="24"/>
        </w:rPr>
        <w:t>。</w:t>
      </w:r>
    </w:p>
    <w:p>
      <w:pPr>
        <w:adjustRightInd w:val="0"/>
        <w:snapToGrid w:val="0"/>
        <w:spacing w:line="360" w:lineRule="auto"/>
        <w:ind w:firstLine="480" w:firstLineChars="200"/>
        <w:rPr>
          <w:rFonts w:ascii="宋体" w:hAnsi="宋体" w:cs="Arial"/>
          <w:color w:val="auto"/>
          <w:sz w:val="24"/>
          <w:szCs w:val="24"/>
        </w:rPr>
      </w:pPr>
      <w:r>
        <w:rPr>
          <w:rFonts w:hint="eastAsia" w:ascii="宋体" w:hAnsi="宋体" w:cs="Arial"/>
          <w:color w:val="auto"/>
          <w:sz w:val="24"/>
          <w:szCs w:val="24"/>
        </w:rPr>
        <w:t>9.2除非特别要求，</w:t>
      </w:r>
      <w:r>
        <w:rPr>
          <w:rFonts w:ascii="宋体" w:hAnsi="宋体" w:cs="Arial"/>
          <w:color w:val="auto"/>
          <w:sz w:val="24"/>
          <w:szCs w:val="24"/>
        </w:rPr>
        <w:t>每</w:t>
      </w:r>
      <w:r>
        <w:rPr>
          <w:rFonts w:hint="eastAsia" w:ascii="宋体" w:hAnsi="宋体" w:cs="Arial"/>
          <w:color w:val="auto"/>
          <w:sz w:val="24"/>
          <w:szCs w:val="24"/>
        </w:rPr>
        <w:t>个项目（或每个包）只</w:t>
      </w:r>
      <w:r>
        <w:rPr>
          <w:rFonts w:ascii="宋体" w:hAnsi="宋体" w:cs="Arial"/>
          <w:color w:val="auto"/>
          <w:sz w:val="24"/>
          <w:szCs w:val="24"/>
        </w:rPr>
        <w:t>允许有一个方案、一个报价</w:t>
      </w:r>
      <w:r>
        <w:rPr>
          <w:rFonts w:hint="eastAsia" w:ascii="宋体" w:hAnsi="宋体" w:cs="Arial"/>
          <w:color w:val="auto"/>
          <w:sz w:val="24"/>
          <w:szCs w:val="24"/>
        </w:rPr>
        <w:t>。否则，</w:t>
      </w:r>
      <w:r>
        <w:rPr>
          <w:rFonts w:ascii="宋体" w:hAnsi="宋体" w:cs="Arial"/>
          <w:color w:val="auto"/>
          <w:sz w:val="24"/>
          <w:szCs w:val="24"/>
        </w:rPr>
        <w:t>多方案、多报价的询价响应文件将</w:t>
      </w:r>
      <w:r>
        <w:rPr>
          <w:rFonts w:hint="eastAsia" w:ascii="宋体" w:hAnsi="宋体" w:cs="Arial"/>
          <w:color w:val="auto"/>
          <w:sz w:val="24"/>
          <w:szCs w:val="24"/>
        </w:rPr>
        <w:t>作无效响应文件处理</w:t>
      </w:r>
      <w:r>
        <w:rPr>
          <w:rFonts w:ascii="宋体" w:hAnsi="宋体" w:cs="Arial"/>
          <w:color w:val="auto"/>
          <w:sz w:val="24"/>
          <w:szCs w:val="24"/>
        </w:rPr>
        <w:t>。</w:t>
      </w:r>
    </w:p>
    <w:p>
      <w:pPr>
        <w:adjustRightInd w:val="0"/>
        <w:snapToGrid w:val="0"/>
        <w:spacing w:line="360" w:lineRule="auto"/>
        <w:ind w:firstLine="480" w:firstLineChars="200"/>
        <w:rPr>
          <w:rFonts w:ascii="宋体" w:hAnsi="宋体" w:cs="Arial"/>
          <w:color w:val="auto"/>
          <w:sz w:val="24"/>
          <w:szCs w:val="24"/>
        </w:rPr>
      </w:pPr>
      <w:r>
        <w:rPr>
          <w:rFonts w:hint="eastAsia" w:ascii="宋体" w:hAnsi="宋体" w:cs="Arial"/>
          <w:color w:val="auto"/>
          <w:sz w:val="24"/>
          <w:szCs w:val="24"/>
        </w:rPr>
        <w:t>9.3货物服务</w:t>
      </w:r>
      <w:r>
        <w:rPr>
          <w:rFonts w:ascii="宋体" w:hAnsi="宋体" w:cs="Arial"/>
          <w:color w:val="auto"/>
          <w:sz w:val="24"/>
          <w:szCs w:val="24"/>
        </w:rPr>
        <w:t>报价表上货物的价格是交货地的验收价格，其总价即为履行合同的固定价格。</w:t>
      </w:r>
      <w:r>
        <w:rPr>
          <w:rFonts w:hint="eastAsia" w:ascii="宋体" w:hAnsi="宋体" w:cs="Arial"/>
          <w:color w:val="auto"/>
          <w:sz w:val="24"/>
          <w:szCs w:val="24"/>
        </w:rPr>
        <w:t>除非合同条款另有规定，否则供应商所报价格在合同实施期间不得因市场因素而变化。采购需求另有规定的从其规定。</w:t>
      </w:r>
    </w:p>
    <w:p>
      <w:pPr>
        <w:adjustRightInd w:val="0"/>
        <w:snapToGrid w:val="0"/>
        <w:spacing w:line="360" w:lineRule="auto"/>
        <w:ind w:firstLine="480" w:firstLineChars="200"/>
        <w:rPr>
          <w:rFonts w:ascii="宋体" w:hAnsi="宋体" w:cs="Arial"/>
          <w:color w:val="auto"/>
          <w:sz w:val="24"/>
          <w:szCs w:val="24"/>
        </w:rPr>
      </w:pPr>
      <w:r>
        <w:rPr>
          <w:rFonts w:hint="eastAsia" w:ascii="宋体" w:hAnsi="宋体" w:cs="Arial"/>
          <w:color w:val="auto"/>
          <w:sz w:val="24"/>
          <w:szCs w:val="24"/>
        </w:rPr>
        <w:t>9.4采购项目在实施过程中所涉及的施工、</w:t>
      </w:r>
      <w:r>
        <w:rPr>
          <w:rFonts w:ascii="宋体" w:hAnsi="宋体" w:cs="Arial"/>
          <w:color w:val="auto"/>
          <w:sz w:val="24"/>
          <w:szCs w:val="24"/>
        </w:rPr>
        <w:t>安装调试</w:t>
      </w:r>
      <w:r>
        <w:rPr>
          <w:rFonts w:hint="eastAsia" w:ascii="宋体" w:hAnsi="宋体" w:cs="Arial"/>
          <w:color w:val="auto"/>
          <w:sz w:val="24"/>
          <w:szCs w:val="24"/>
        </w:rPr>
        <w:t>、辅材</w:t>
      </w:r>
      <w:r>
        <w:rPr>
          <w:rFonts w:ascii="宋体" w:hAnsi="宋体" w:cs="Arial"/>
          <w:color w:val="auto"/>
          <w:sz w:val="24"/>
          <w:szCs w:val="24"/>
        </w:rPr>
        <w:t>和培训</w:t>
      </w:r>
      <w:r>
        <w:rPr>
          <w:rFonts w:hint="eastAsia" w:ascii="宋体" w:hAnsi="宋体" w:cs="Arial"/>
          <w:color w:val="auto"/>
          <w:sz w:val="24"/>
          <w:szCs w:val="24"/>
        </w:rPr>
        <w:t>等</w:t>
      </w:r>
      <w:r>
        <w:rPr>
          <w:rFonts w:ascii="宋体" w:hAnsi="宋体" w:cs="Arial"/>
          <w:color w:val="auto"/>
          <w:sz w:val="24"/>
          <w:szCs w:val="24"/>
        </w:rPr>
        <w:t>费用应包括在</w:t>
      </w:r>
      <w:r>
        <w:rPr>
          <w:rFonts w:hint="eastAsia" w:ascii="宋体" w:hAnsi="宋体" w:cs="Arial"/>
          <w:color w:val="auto"/>
          <w:sz w:val="24"/>
          <w:szCs w:val="24"/>
        </w:rPr>
        <w:t>货物服务</w:t>
      </w:r>
      <w:r>
        <w:rPr>
          <w:rFonts w:ascii="宋体" w:hAnsi="宋体" w:cs="Arial"/>
          <w:color w:val="auto"/>
          <w:sz w:val="24"/>
          <w:szCs w:val="24"/>
        </w:rPr>
        <w:t>报价中。</w:t>
      </w:r>
    </w:p>
    <w:p>
      <w:pPr>
        <w:adjustRightInd w:val="0"/>
        <w:snapToGrid w:val="0"/>
        <w:spacing w:line="360" w:lineRule="auto"/>
        <w:ind w:firstLine="480" w:firstLineChars="200"/>
        <w:rPr>
          <w:rFonts w:ascii="宋体" w:hAnsi="宋体"/>
          <w:color w:val="auto"/>
          <w:sz w:val="24"/>
          <w:szCs w:val="24"/>
        </w:rPr>
      </w:pPr>
      <w:r>
        <w:rPr>
          <w:rFonts w:hint="eastAsia" w:ascii="宋体" w:hAnsi="宋体" w:cs="Arial"/>
          <w:color w:val="auto"/>
          <w:sz w:val="24"/>
          <w:szCs w:val="24"/>
        </w:rPr>
        <w:t>9.5</w:t>
      </w:r>
      <w:r>
        <w:rPr>
          <w:rFonts w:hint="eastAsia" w:ascii="宋体" w:hAnsi="宋体"/>
          <w:color w:val="auto"/>
          <w:sz w:val="24"/>
          <w:szCs w:val="24"/>
        </w:rPr>
        <w:t>如本项目注明需要对采购的货物进行标后检测的，检测费用由成交供应商承担。</w:t>
      </w:r>
    </w:p>
    <w:p>
      <w:pPr>
        <w:adjustRightInd w:val="0"/>
        <w:snapToGrid w:val="0"/>
        <w:spacing w:line="360" w:lineRule="auto"/>
        <w:ind w:firstLine="482" w:firstLineChars="200"/>
        <w:rPr>
          <w:rFonts w:ascii="宋体" w:hAnsi="宋体" w:cs="Arial"/>
          <w:b/>
          <w:color w:val="auto"/>
          <w:sz w:val="24"/>
          <w:szCs w:val="24"/>
        </w:rPr>
      </w:pPr>
      <w:r>
        <w:rPr>
          <w:rFonts w:hint="eastAsia" w:ascii="宋体" w:hAnsi="宋体" w:cs="Arial"/>
          <w:b/>
          <w:color w:val="auto"/>
          <w:sz w:val="24"/>
          <w:szCs w:val="24"/>
        </w:rPr>
        <w:t>10、报价的</w:t>
      </w:r>
      <w:r>
        <w:rPr>
          <w:rFonts w:ascii="宋体" w:hAnsi="宋体" w:cs="Arial"/>
          <w:b/>
          <w:color w:val="auto"/>
          <w:sz w:val="24"/>
          <w:szCs w:val="24"/>
        </w:rPr>
        <w:t>货币</w:t>
      </w:r>
    </w:p>
    <w:p>
      <w:pPr>
        <w:adjustRightInd w:val="0"/>
        <w:snapToGrid w:val="0"/>
        <w:spacing w:line="360" w:lineRule="auto"/>
        <w:ind w:firstLine="480" w:firstLineChars="200"/>
        <w:rPr>
          <w:rFonts w:ascii="宋体" w:hAnsi="宋体" w:cs="Arial"/>
          <w:color w:val="auto"/>
          <w:sz w:val="24"/>
          <w:szCs w:val="24"/>
        </w:rPr>
      </w:pPr>
      <w:r>
        <w:rPr>
          <w:rFonts w:hint="eastAsia" w:ascii="宋体" w:hAnsi="宋体" w:cs="Arial"/>
          <w:color w:val="auto"/>
          <w:sz w:val="24"/>
          <w:szCs w:val="24"/>
        </w:rPr>
        <w:t>10.1供应商询价报价</w:t>
      </w:r>
      <w:r>
        <w:rPr>
          <w:rFonts w:ascii="宋体" w:hAnsi="宋体" w:cs="Arial"/>
          <w:color w:val="auto"/>
          <w:sz w:val="24"/>
          <w:szCs w:val="24"/>
        </w:rPr>
        <w:t>须以人民币报价。</w:t>
      </w:r>
    </w:p>
    <w:p>
      <w:pPr>
        <w:adjustRightInd w:val="0"/>
        <w:snapToGrid w:val="0"/>
        <w:spacing w:line="360" w:lineRule="auto"/>
        <w:ind w:firstLine="482" w:firstLineChars="200"/>
        <w:rPr>
          <w:rFonts w:ascii="宋体" w:hAnsi="宋体" w:cs="Arial"/>
          <w:b/>
          <w:color w:val="auto"/>
          <w:sz w:val="24"/>
          <w:szCs w:val="24"/>
        </w:rPr>
      </w:pPr>
      <w:r>
        <w:rPr>
          <w:rFonts w:hint="eastAsia" w:ascii="宋体" w:hAnsi="宋体" w:cs="Arial"/>
          <w:b/>
          <w:color w:val="auto"/>
          <w:sz w:val="24"/>
          <w:szCs w:val="24"/>
        </w:rPr>
        <w:t>11、</w:t>
      </w:r>
      <w:r>
        <w:rPr>
          <w:rFonts w:ascii="宋体" w:hAnsi="宋体" w:cs="Arial"/>
          <w:b/>
          <w:color w:val="auto"/>
          <w:sz w:val="24"/>
          <w:szCs w:val="24"/>
        </w:rPr>
        <w:t>证明供应商合格的资格文件</w:t>
      </w:r>
    </w:p>
    <w:p>
      <w:pPr>
        <w:adjustRightInd w:val="0"/>
        <w:snapToGrid w:val="0"/>
        <w:spacing w:line="360" w:lineRule="auto"/>
        <w:ind w:firstLine="480" w:firstLineChars="200"/>
        <w:rPr>
          <w:rFonts w:ascii="宋体" w:hAnsi="宋体" w:cs="Arial"/>
          <w:color w:val="auto"/>
          <w:sz w:val="24"/>
          <w:szCs w:val="24"/>
        </w:rPr>
      </w:pPr>
      <w:r>
        <w:rPr>
          <w:rFonts w:hint="eastAsia" w:ascii="宋体" w:hAnsi="宋体" w:cs="Arial"/>
          <w:color w:val="auto"/>
          <w:sz w:val="24"/>
          <w:szCs w:val="24"/>
        </w:rPr>
        <w:t>11.1</w:t>
      </w:r>
      <w:r>
        <w:rPr>
          <w:rFonts w:ascii="宋体" w:hAnsi="宋体" w:cs="Arial"/>
          <w:color w:val="auto"/>
          <w:sz w:val="24"/>
          <w:szCs w:val="24"/>
        </w:rPr>
        <w:t>供应商在其询价响应文件中，应包括证明其有资格参加</w:t>
      </w:r>
      <w:r>
        <w:rPr>
          <w:rFonts w:hint="eastAsia" w:ascii="宋体" w:hAnsi="宋体" w:cs="Arial"/>
          <w:color w:val="auto"/>
          <w:sz w:val="24"/>
          <w:szCs w:val="24"/>
        </w:rPr>
        <w:t>采购活动、以及成交</w:t>
      </w:r>
      <w:r>
        <w:rPr>
          <w:rFonts w:ascii="宋体" w:hAnsi="宋体" w:cs="Arial"/>
          <w:color w:val="auto"/>
          <w:sz w:val="24"/>
          <w:szCs w:val="24"/>
        </w:rPr>
        <w:t>后有能力履行合同所必需的生产、技术、服务和财务管理等方面能力</w:t>
      </w:r>
      <w:r>
        <w:rPr>
          <w:rFonts w:hint="eastAsia" w:ascii="宋体" w:hAnsi="宋体" w:cs="Arial"/>
          <w:color w:val="auto"/>
          <w:sz w:val="24"/>
          <w:szCs w:val="24"/>
        </w:rPr>
        <w:t>的证明文件</w:t>
      </w:r>
      <w:r>
        <w:rPr>
          <w:rFonts w:ascii="宋体" w:hAnsi="宋体" w:cs="Arial"/>
          <w:color w:val="auto"/>
          <w:sz w:val="24"/>
          <w:szCs w:val="24"/>
        </w:rPr>
        <w:t>。</w:t>
      </w:r>
    </w:p>
    <w:p>
      <w:pPr>
        <w:adjustRightInd w:val="0"/>
        <w:snapToGrid w:val="0"/>
        <w:spacing w:line="360" w:lineRule="auto"/>
        <w:ind w:firstLine="482" w:firstLineChars="200"/>
        <w:rPr>
          <w:rFonts w:ascii="宋体" w:hAnsi="宋体" w:cs="Arial"/>
          <w:b/>
          <w:color w:val="auto"/>
          <w:sz w:val="24"/>
          <w:szCs w:val="24"/>
        </w:rPr>
      </w:pPr>
      <w:r>
        <w:rPr>
          <w:rFonts w:hint="eastAsia" w:ascii="宋体" w:hAnsi="宋体" w:cs="Arial"/>
          <w:b/>
          <w:color w:val="auto"/>
          <w:sz w:val="24"/>
          <w:szCs w:val="24"/>
        </w:rPr>
        <w:t>12、</w:t>
      </w:r>
      <w:r>
        <w:rPr>
          <w:rFonts w:ascii="宋体" w:hAnsi="宋体" w:cs="Arial"/>
          <w:b/>
          <w:color w:val="auto"/>
          <w:sz w:val="24"/>
          <w:szCs w:val="24"/>
        </w:rPr>
        <w:t>货物</w:t>
      </w:r>
      <w:r>
        <w:rPr>
          <w:rFonts w:hint="eastAsia" w:ascii="宋体" w:hAnsi="宋体" w:cs="Arial"/>
          <w:b/>
          <w:color w:val="auto"/>
          <w:sz w:val="24"/>
          <w:szCs w:val="24"/>
        </w:rPr>
        <w:t>及服务</w:t>
      </w:r>
      <w:r>
        <w:rPr>
          <w:rFonts w:ascii="宋体" w:hAnsi="宋体" w:cs="Arial"/>
          <w:b/>
          <w:color w:val="auto"/>
          <w:sz w:val="24"/>
          <w:szCs w:val="24"/>
        </w:rPr>
        <w:t>符合询价采购文件的</w:t>
      </w:r>
      <w:r>
        <w:rPr>
          <w:rFonts w:hint="eastAsia" w:ascii="宋体" w:hAnsi="宋体" w:cs="Arial"/>
          <w:b/>
          <w:color w:val="auto"/>
          <w:sz w:val="24"/>
          <w:szCs w:val="24"/>
        </w:rPr>
        <w:t>证明</w:t>
      </w:r>
      <w:r>
        <w:rPr>
          <w:rFonts w:ascii="宋体" w:hAnsi="宋体" w:cs="Arial"/>
          <w:b/>
          <w:color w:val="auto"/>
          <w:sz w:val="24"/>
          <w:szCs w:val="24"/>
        </w:rPr>
        <w:t>文件</w:t>
      </w:r>
    </w:p>
    <w:p>
      <w:pPr>
        <w:adjustRightInd w:val="0"/>
        <w:snapToGrid w:val="0"/>
        <w:spacing w:line="360" w:lineRule="auto"/>
        <w:ind w:firstLine="480" w:firstLineChars="200"/>
        <w:rPr>
          <w:rFonts w:ascii="宋体" w:hAnsi="宋体" w:cs="Arial"/>
          <w:color w:val="auto"/>
          <w:sz w:val="24"/>
          <w:szCs w:val="24"/>
        </w:rPr>
      </w:pPr>
      <w:r>
        <w:rPr>
          <w:rFonts w:hint="eastAsia" w:ascii="宋体" w:hAnsi="宋体" w:cs="Arial"/>
          <w:color w:val="auto"/>
          <w:sz w:val="24"/>
          <w:szCs w:val="24"/>
        </w:rPr>
        <w:t>12.1询价采购文件技术参数及服务要求，</w:t>
      </w:r>
      <w:r>
        <w:rPr>
          <w:rFonts w:ascii="宋体" w:hAnsi="宋体" w:cs="Arial"/>
          <w:color w:val="auto"/>
          <w:sz w:val="24"/>
          <w:szCs w:val="24"/>
        </w:rPr>
        <w:t>供应商</w:t>
      </w:r>
      <w:r>
        <w:rPr>
          <w:rFonts w:hint="eastAsia" w:ascii="宋体" w:hAnsi="宋体" w:cs="Arial"/>
          <w:color w:val="auto"/>
          <w:sz w:val="24"/>
          <w:szCs w:val="24"/>
        </w:rPr>
        <w:t>必须满足。且</w:t>
      </w:r>
      <w:r>
        <w:rPr>
          <w:rFonts w:ascii="宋体" w:hAnsi="宋体" w:cs="Arial"/>
          <w:color w:val="auto"/>
          <w:sz w:val="24"/>
          <w:szCs w:val="24"/>
        </w:rPr>
        <w:t>提交询价采购文件要求的证明货物、服务的合格性以及符合询价采购文件规定的证明文件，并作为其询价响应文件的一部分。</w:t>
      </w:r>
    </w:p>
    <w:p>
      <w:pPr>
        <w:adjustRightInd w:val="0"/>
        <w:snapToGrid w:val="0"/>
        <w:spacing w:line="360" w:lineRule="auto"/>
        <w:ind w:firstLine="480" w:firstLineChars="200"/>
        <w:rPr>
          <w:rFonts w:ascii="宋体" w:hAnsi="宋体" w:cs="Arial"/>
          <w:color w:val="auto"/>
          <w:sz w:val="24"/>
          <w:szCs w:val="24"/>
        </w:rPr>
      </w:pPr>
      <w:r>
        <w:rPr>
          <w:rFonts w:hint="eastAsia" w:ascii="宋体" w:hAnsi="宋体" w:cs="Arial"/>
          <w:color w:val="auto"/>
          <w:sz w:val="24"/>
          <w:szCs w:val="24"/>
        </w:rPr>
        <w:t>12.2无论询价采购文件是否有明确的要求，供应商所提供的货物服务，必须包括为完成本项目货物服务达到正常使用状态下所需的相应配件、附件、安装材料、工具、产品说明书或手册、培训等。</w:t>
      </w:r>
    </w:p>
    <w:p>
      <w:pPr>
        <w:adjustRightInd w:val="0"/>
        <w:snapToGrid w:val="0"/>
        <w:spacing w:line="360" w:lineRule="auto"/>
        <w:ind w:firstLine="480" w:firstLineChars="200"/>
        <w:rPr>
          <w:rFonts w:ascii="宋体" w:hAnsi="宋体" w:cs="Arial"/>
          <w:color w:val="auto"/>
          <w:sz w:val="24"/>
          <w:szCs w:val="24"/>
        </w:rPr>
      </w:pPr>
      <w:r>
        <w:rPr>
          <w:rFonts w:hint="eastAsia" w:ascii="宋体" w:hAnsi="宋体" w:cs="Arial"/>
          <w:color w:val="auto"/>
          <w:sz w:val="24"/>
          <w:szCs w:val="24"/>
        </w:rPr>
        <w:t>12.3如果供应商在询价响应文件中附有外文资料，应当把这些外文资料翻译成中文。对于关键性的证明文件，供应商应该提供与英文内容相同、且由同一人签署（或盖章）的中文原件，或经国内公证部门公证的中文翻译件。</w:t>
      </w:r>
    </w:p>
    <w:p>
      <w:pPr>
        <w:adjustRightInd w:val="0"/>
        <w:snapToGrid w:val="0"/>
        <w:spacing w:line="360" w:lineRule="auto"/>
        <w:ind w:firstLine="480" w:firstLineChars="200"/>
        <w:rPr>
          <w:rFonts w:ascii="宋体" w:hAnsi="宋体" w:cs="Arial"/>
          <w:color w:val="auto"/>
          <w:sz w:val="24"/>
          <w:szCs w:val="24"/>
        </w:rPr>
      </w:pPr>
      <w:r>
        <w:rPr>
          <w:rFonts w:hint="eastAsia" w:ascii="宋体" w:hAnsi="宋体" w:cs="Arial"/>
          <w:color w:val="auto"/>
          <w:sz w:val="24"/>
          <w:szCs w:val="24"/>
        </w:rPr>
        <w:t>12.4为便于询价小组对所投产品或提供服务的认识，供应商应尽可能地附有所投产品或提供服务的彩色样本图、检测报告、产品操作手册（使用指南）等资料。</w:t>
      </w:r>
    </w:p>
    <w:p>
      <w:pPr>
        <w:adjustRightInd w:val="0"/>
        <w:snapToGrid w:val="0"/>
        <w:spacing w:line="360" w:lineRule="auto"/>
        <w:ind w:firstLine="480" w:firstLineChars="200"/>
        <w:rPr>
          <w:rFonts w:ascii="宋体" w:hAnsi="宋体" w:cs="Arial"/>
          <w:color w:val="auto"/>
          <w:sz w:val="24"/>
          <w:szCs w:val="24"/>
        </w:rPr>
      </w:pPr>
      <w:r>
        <w:rPr>
          <w:rFonts w:hint="eastAsia" w:ascii="宋体" w:hAnsi="宋体" w:cs="Arial"/>
          <w:color w:val="auto"/>
          <w:sz w:val="24"/>
          <w:szCs w:val="24"/>
        </w:rPr>
        <w:t>12.5询价采购文件中采购需求如出现产品参考品牌或型号，是采购人根据项目所要实现的功能参考品牌或型号，并不是限制条件，供应商可以采用不低于推荐的产品档次参与竞争。但是，所有技术和功能不得低于采购要求，并保证与原有设备的兼容，以及项目整体性能的实现。</w:t>
      </w:r>
    </w:p>
    <w:p>
      <w:pPr>
        <w:adjustRightInd w:val="0"/>
        <w:snapToGrid w:val="0"/>
        <w:spacing w:line="360" w:lineRule="auto"/>
        <w:ind w:firstLine="482" w:firstLineChars="200"/>
        <w:rPr>
          <w:rFonts w:ascii="宋体" w:hAnsi="宋体" w:cs="Arial"/>
          <w:b/>
          <w:color w:val="auto"/>
          <w:sz w:val="24"/>
          <w:szCs w:val="24"/>
        </w:rPr>
      </w:pPr>
      <w:r>
        <w:rPr>
          <w:rFonts w:hint="eastAsia" w:ascii="宋体" w:hAnsi="宋体" w:cs="Arial"/>
          <w:b/>
          <w:color w:val="auto"/>
          <w:sz w:val="24"/>
          <w:szCs w:val="24"/>
        </w:rPr>
        <w:t>13、询价响应保证金（无）</w:t>
      </w:r>
    </w:p>
    <w:p>
      <w:pPr>
        <w:adjustRightInd w:val="0"/>
        <w:snapToGrid w:val="0"/>
        <w:spacing w:line="360" w:lineRule="auto"/>
        <w:ind w:firstLine="482" w:firstLineChars="200"/>
        <w:rPr>
          <w:rFonts w:ascii="宋体" w:hAnsi="宋体" w:cs="Arial"/>
          <w:b/>
          <w:color w:val="auto"/>
          <w:sz w:val="24"/>
          <w:szCs w:val="24"/>
        </w:rPr>
      </w:pPr>
      <w:r>
        <w:rPr>
          <w:rFonts w:hint="eastAsia" w:ascii="宋体" w:hAnsi="宋体" w:cs="Arial"/>
          <w:b/>
          <w:color w:val="auto"/>
          <w:sz w:val="24"/>
          <w:szCs w:val="24"/>
        </w:rPr>
        <w:t>14、询价</w:t>
      </w:r>
      <w:r>
        <w:rPr>
          <w:rFonts w:ascii="宋体" w:hAnsi="宋体" w:cs="Arial"/>
          <w:b/>
          <w:color w:val="auto"/>
          <w:sz w:val="24"/>
          <w:szCs w:val="24"/>
        </w:rPr>
        <w:t>有效期</w:t>
      </w:r>
    </w:p>
    <w:p>
      <w:pPr>
        <w:tabs>
          <w:tab w:val="left" w:pos="720"/>
        </w:tabs>
        <w:adjustRightInd w:val="0"/>
        <w:snapToGrid w:val="0"/>
        <w:spacing w:line="360" w:lineRule="auto"/>
        <w:ind w:firstLine="480" w:firstLineChars="200"/>
        <w:rPr>
          <w:rFonts w:ascii="宋体" w:hAnsi="宋体" w:cs="Arial"/>
          <w:color w:val="auto"/>
          <w:sz w:val="24"/>
          <w:szCs w:val="24"/>
        </w:rPr>
      </w:pPr>
      <w:r>
        <w:rPr>
          <w:rFonts w:hint="eastAsia" w:ascii="宋体" w:hAnsi="宋体" w:cs="Arial"/>
          <w:color w:val="auto"/>
          <w:sz w:val="24"/>
          <w:szCs w:val="24"/>
        </w:rPr>
        <w:t>14.1询价</w:t>
      </w:r>
      <w:r>
        <w:rPr>
          <w:rFonts w:ascii="宋体" w:hAnsi="宋体" w:cs="Arial"/>
          <w:color w:val="auto"/>
          <w:sz w:val="24"/>
          <w:szCs w:val="24"/>
        </w:rPr>
        <w:t>有效期在“供应商须知前附表”序号</w:t>
      </w:r>
      <w:r>
        <w:rPr>
          <w:rFonts w:hint="eastAsia" w:ascii="宋体" w:hAnsi="宋体" w:cs="Arial"/>
          <w:color w:val="auto"/>
          <w:sz w:val="24"/>
          <w:szCs w:val="24"/>
        </w:rPr>
        <w:t>5</w:t>
      </w:r>
      <w:r>
        <w:rPr>
          <w:rFonts w:ascii="宋体" w:hAnsi="宋体" w:cs="Arial"/>
          <w:color w:val="auto"/>
          <w:sz w:val="24"/>
          <w:szCs w:val="24"/>
        </w:rPr>
        <w:t>中有明确的规定。</w:t>
      </w:r>
    </w:p>
    <w:p>
      <w:pPr>
        <w:tabs>
          <w:tab w:val="left" w:pos="720"/>
        </w:tabs>
        <w:adjustRightInd w:val="0"/>
        <w:snapToGrid w:val="0"/>
        <w:spacing w:line="360" w:lineRule="auto"/>
        <w:ind w:firstLine="480" w:firstLineChars="200"/>
        <w:rPr>
          <w:rFonts w:ascii="宋体" w:hAnsi="宋体" w:cs="Arial"/>
          <w:color w:val="auto"/>
          <w:sz w:val="24"/>
          <w:szCs w:val="24"/>
        </w:rPr>
      </w:pPr>
      <w:r>
        <w:rPr>
          <w:rFonts w:hint="eastAsia" w:ascii="宋体" w:hAnsi="宋体" w:cs="Arial"/>
          <w:color w:val="auto"/>
          <w:sz w:val="24"/>
          <w:szCs w:val="24"/>
        </w:rPr>
        <w:t>14.2</w:t>
      </w:r>
      <w:r>
        <w:rPr>
          <w:rFonts w:ascii="宋体" w:hAnsi="宋体" w:cs="Arial"/>
          <w:color w:val="auto"/>
          <w:sz w:val="24"/>
          <w:szCs w:val="24"/>
        </w:rPr>
        <w:t>在特殊情况下，采购人或采购代理机构可于原</w:t>
      </w:r>
      <w:r>
        <w:rPr>
          <w:rFonts w:hint="eastAsia" w:ascii="宋体" w:hAnsi="宋体" w:cs="Arial"/>
          <w:color w:val="auto"/>
          <w:sz w:val="24"/>
          <w:szCs w:val="24"/>
        </w:rPr>
        <w:t>询价</w:t>
      </w:r>
      <w:r>
        <w:rPr>
          <w:rFonts w:ascii="宋体" w:hAnsi="宋体" w:cs="Arial"/>
          <w:color w:val="auto"/>
          <w:sz w:val="24"/>
          <w:szCs w:val="24"/>
        </w:rPr>
        <w:t>有效期满之前，向供应商提出延长</w:t>
      </w:r>
      <w:r>
        <w:rPr>
          <w:rFonts w:hint="eastAsia" w:ascii="宋体" w:hAnsi="宋体" w:cs="Arial"/>
          <w:color w:val="auto"/>
          <w:sz w:val="24"/>
          <w:szCs w:val="24"/>
        </w:rPr>
        <w:t>采购</w:t>
      </w:r>
      <w:r>
        <w:rPr>
          <w:rFonts w:ascii="宋体" w:hAnsi="宋体" w:cs="Arial"/>
          <w:color w:val="auto"/>
          <w:sz w:val="24"/>
          <w:szCs w:val="24"/>
        </w:rPr>
        <w:t>有效期的要求。延长</w:t>
      </w:r>
      <w:r>
        <w:rPr>
          <w:rFonts w:hint="eastAsia" w:ascii="宋体" w:hAnsi="宋体" w:cs="Arial"/>
          <w:color w:val="auto"/>
          <w:sz w:val="24"/>
          <w:szCs w:val="24"/>
        </w:rPr>
        <w:t>询价</w:t>
      </w:r>
      <w:r>
        <w:rPr>
          <w:rFonts w:ascii="宋体" w:hAnsi="宋体" w:cs="Arial"/>
          <w:color w:val="auto"/>
          <w:sz w:val="24"/>
          <w:szCs w:val="24"/>
        </w:rPr>
        <w:t>有效期的要求</w:t>
      </w:r>
      <w:r>
        <w:rPr>
          <w:rFonts w:hint="eastAsia" w:ascii="宋体" w:hAnsi="宋体" w:cs="Arial"/>
          <w:color w:val="auto"/>
          <w:sz w:val="24"/>
          <w:szCs w:val="24"/>
        </w:rPr>
        <w:t>将被刊登在指定的网站上。</w:t>
      </w:r>
    </w:p>
    <w:p>
      <w:pPr>
        <w:tabs>
          <w:tab w:val="left" w:pos="720"/>
        </w:tabs>
        <w:adjustRightInd w:val="0"/>
        <w:snapToGrid w:val="0"/>
        <w:spacing w:line="360" w:lineRule="auto"/>
        <w:ind w:firstLine="480" w:firstLineChars="200"/>
        <w:rPr>
          <w:rFonts w:ascii="宋体" w:hAnsi="宋体" w:cs="Arial"/>
          <w:color w:val="auto"/>
          <w:sz w:val="24"/>
          <w:szCs w:val="24"/>
        </w:rPr>
      </w:pPr>
      <w:r>
        <w:rPr>
          <w:rFonts w:hint="eastAsia" w:ascii="宋体" w:hAnsi="宋体" w:cs="Arial"/>
          <w:color w:val="auto"/>
          <w:sz w:val="24"/>
          <w:szCs w:val="24"/>
        </w:rPr>
        <w:t>14.3</w:t>
      </w:r>
      <w:r>
        <w:rPr>
          <w:rFonts w:ascii="宋体" w:hAnsi="宋体" w:cs="Arial"/>
          <w:color w:val="auto"/>
          <w:sz w:val="24"/>
          <w:szCs w:val="24"/>
        </w:rPr>
        <w:t>供应商可以</w:t>
      </w:r>
      <w:r>
        <w:rPr>
          <w:rFonts w:hint="eastAsia" w:ascii="宋体" w:hAnsi="宋体" w:cs="Arial"/>
          <w:color w:val="auto"/>
          <w:sz w:val="24"/>
          <w:szCs w:val="24"/>
        </w:rPr>
        <w:t>书面形式</w:t>
      </w:r>
      <w:r>
        <w:rPr>
          <w:rFonts w:ascii="宋体" w:hAnsi="宋体" w:cs="Arial"/>
          <w:color w:val="auto"/>
          <w:sz w:val="24"/>
          <w:szCs w:val="24"/>
        </w:rPr>
        <w:t>拒绝采购人或采购代理机构的这种要求而不失去其</w:t>
      </w:r>
      <w:r>
        <w:rPr>
          <w:rFonts w:hint="eastAsia" w:ascii="宋体" w:hAnsi="宋体" w:cs="Arial"/>
          <w:color w:val="auto"/>
          <w:sz w:val="24"/>
          <w:szCs w:val="24"/>
        </w:rPr>
        <w:t>询价</w:t>
      </w:r>
      <w:r>
        <w:rPr>
          <w:rFonts w:ascii="宋体" w:hAnsi="宋体" w:cs="Arial"/>
          <w:color w:val="auto"/>
          <w:sz w:val="24"/>
          <w:szCs w:val="24"/>
        </w:rPr>
        <w:t>保证金。</w:t>
      </w:r>
      <w:r>
        <w:rPr>
          <w:rFonts w:hint="eastAsia" w:ascii="宋体" w:hAnsi="宋体" w:cs="Arial"/>
          <w:color w:val="auto"/>
          <w:sz w:val="24"/>
          <w:szCs w:val="24"/>
        </w:rPr>
        <w:t>如在规定的时间内未提出书面意见表示拒绝，将视为同意延长询价有效期。</w:t>
      </w:r>
    </w:p>
    <w:p>
      <w:pPr>
        <w:adjustRightInd w:val="0"/>
        <w:snapToGrid w:val="0"/>
        <w:spacing w:line="360" w:lineRule="auto"/>
        <w:ind w:firstLine="482" w:firstLineChars="200"/>
        <w:rPr>
          <w:rFonts w:ascii="宋体" w:hAnsi="宋体" w:cs="Arial"/>
          <w:b/>
          <w:color w:val="auto"/>
          <w:sz w:val="24"/>
          <w:szCs w:val="24"/>
        </w:rPr>
      </w:pPr>
      <w:r>
        <w:rPr>
          <w:rFonts w:hint="eastAsia" w:ascii="宋体" w:hAnsi="宋体" w:cs="Arial"/>
          <w:b/>
          <w:color w:val="auto"/>
          <w:sz w:val="24"/>
          <w:szCs w:val="24"/>
        </w:rPr>
        <w:t>15、</w:t>
      </w:r>
      <w:r>
        <w:rPr>
          <w:rFonts w:ascii="宋体" w:hAnsi="宋体" w:cs="Arial"/>
          <w:b/>
          <w:color w:val="auto"/>
          <w:sz w:val="24"/>
          <w:szCs w:val="24"/>
        </w:rPr>
        <w:t>询价响应文件签署</w:t>
      </w:r>
    </w:p>
    <w:p>
      <w:pPr>
        <w:tabs>
          <w:tab w:val="left" w:pos="540"/>
          <w:tab w:val="left" w:pos="720"/>
        </w:tabs>
        <w:adjustRightInd w:val="0"/>
        <w:snapToGrid w:val="0"/>
        <w:spacing w:line="360" w:lineRule="auto"/>
        <w:ind w:firstLine="480" w:firstLineChars="200"/>
        <w:rPr>
          <w:rFonts w:ascii="宋体" w:hAnsi="宋体" w:cs="Arial"/>
          <w:color w:val="auto"/>
          <w:sz w:val="24"/>
          <w:szCs w:val="24"/>
        </w:rPr>
      </w:pPr>
      <w:r>
        <w:rPr>
          <w:rFonts w:hint="eastAsia" w:ascii="宋体" w:hAnsi="宋体" w:cs="Arial"/>
          <w:color w:val="auto"/>
          <w:sz w:val="24"/>
          <w:szCs w:val="24"/>
        </w:rPr>
        <w:t>15.1询价响应文件应</w:t>
      </w:r>
      <w:r>
        <w:rPr>
          <w:rFonts w:ascii="宋体" w:hAnsi="宋体" w:cs="Arial"/>
          <w:color w:val="auto"/>
          <w:sz w:val="24"/>
          <w:szCs w:val="24"/>
        </w:rPr>
        <w:t>由供应商的法定代表人或其</w:t>
      </w:r>
      <w:r>
        <w:rPr>
          <w:rFonts w:hint="eastAsia" w:ascii="宋体" w:hAnsi="宋体" w:cs="Arial"/>
          <w:color w:val="auto"/>
          <w:sz w:val="24"/>
          <w:szCs w:val="24"/>
        </w:rPr>
        <w:t>被</w:t>
      </w:r>
      <w:r>
        <w:rPr>
          <w:rFonts w:ascii="宋体" w:hAnsi="宋体" w:cs="Arial"/>
          <w:color w:val="auto"/>
          <w:sz w:val="24"/>
          <w:szCs w:val="24"/>
        </w:rPr>
        <w:t>授权代表正确签署。</w:t>
      </w:r>
      <w:r>
        <w:rPr>
          <w:rFonts w:hint="eastAsia" w:ascii="宋体" w:hAnsi="宋体" w:cs="Arial"/>
          <w:color w:val="auto"/>
          <w:sz w:val="24"/>
          <w:szCs w:val="24"/>
        </w:rPr>
        <w:t>被</w:t>
      </w:r>
      <w:r>
        <w:rPr>
          <w:rFonts w:ascii="宋体" w:hAnsi="宋体" w:cs="Arial"/>
          <w:color w:val="auto"/>
          <w:sz w:val="24"/>
          <w:szCs w:val="24"/>
        </w:rPr>
        <w:t>授权代表须将法定代表人出具的“法定代表人授权书”附在询价响应文件</w:t>
      </w:r>
      <w:r>
        <w:rPr>
          <w:rFonts w:hint="eastAsia" w:ascii="宋体" w:hAnsi="宋体" w:cs="Arial"/>
          <w:color w:val="auto"/>
          <w:sz w:val="24"/>
          <w:szCs w:val="24"/>
        </w:rPr>
        <w:t>中</w:t>
      </w:r>
      <w:r>
        <w:rPr>
          <w:rFonts w:ascii="宋体" w:hAnsi="宋体" w:cs="Arial"/>
          <w:color w:val="auto"/>
          <w:sz w:val="24"/>
          <w:szCs w:val="24"/>
        </w:rPr>
        <w:t>。</w:t>
      </w:r>
    </w:p>
    <w:p>
      <w:pPr>
        <w:tabs>
          <w:tab w:val="left" w:pos="540"/>
          <w:tab w:val="left" w:pos="720"/>
        </w:tabs>
        <w:adjustRightInd w:val="0"/>
        <w:snapToGrid w:val="0"/>
        <w:spacing w:line="360" w:lineRule="auto"/>
        <w:ind w:firstLine="480" w:firstLineChars="200"/>
        <w:rPr>
          <w:rFonts w:ascii="宋体" w:hAnsi="宋体" w:cs="Arial"/>
          <w:color w:val="auto"/>
          <w:sz w:val="24"/>
          <w:szCs w:val="24"/>
        </w:rPr>
      </w:pPr>
      <w:r>
        <w:rPr>
          <w:rFonts w:hint="eastAsia" w:ascii="宋体" w:hAnsi="宋体" w:cs="Arial"/>
          <w:color w:val="auto"/>
          <w:sz w:val="24"/>
          <w:szCs w:val="24"/>
        </w:rPr>
        <w:t>15.2</w:t>
      </w:r>
      <w:r>
        <w:rPr>
          <w:rFonts w:ascii="宋体" w:hAnsi="宋体" w:cs="Arial"/>
          <w:color w:val="auto"/>
          <w:sz w:val="24"/>
          <w:szCs w:val="24"/>
        </w:rPr>
        <w:t>询价响应文件不得行间插字、涂改或增删。如有修改错漏处，必须由供应商的法定代表人或其</w:t>
      </w:r>
      <w:r>
        <w:rPr>
          <w:rFonts w:hint="eastAsia" w:ascii="宋体" w:hAnsi="宋体" w:cs="Arial"/>
          <w:color w:val="auto"/>
          <w:sz w:val="24"/>
          <w:szCs w:val="24"/>
        </w:rPr>
        <w:t>被</w:t>
      </w:r>
      <w:r>
        <w:rPr>
          <w:rFonts w:ascii="宋体" w:hAnsi="宋体" w:cs="Arial"/>
          <w:color w:val="auto"/>
          <w:sz w:val="24"/>
          <w:szCs w:val="24"/>
        </w:rPr>
        <w:t>授权代表签字</w:t>
      </w:r>
      <w:r>
        <w:rPr>
          <w:rFonts w:hint="eastAsia" w:ascii="宋体" w:hAnsi="宋体" w:cs="Arial"/>
          <w:color w:val="auto"/>
          <w:sz w:val="24"/>
          <w:szCs w:val="24"/>
        </w:rPr>
        <w:t>或盖章或电子签章</w:t>
      </w:r>
      <w:r>
        <w:rPr>
          <w:rFonts w:ascii="宋体" w:hAnsi="宋体" w:cs="Arial"/>
          <w:color w:val="auto"/>
          <w:sz w:val="24"/>
          <w:szCs w:val="24"/>
        </w:rPr>
        <w:t>。</w:t>
      </w:r>
    </w:p>
    <w:p>
      <w:pPr>
        <w:adjustRightInd w:val="0"/>
        <w:snapToGrid w:val="0"/>
        <w:spacing w:line="360" w:lineRule="auto"/>
        <w:ind w:firstLine="480" w:firstLineChars="200"/>
        <w:rPr>
          <w:rFonts w:ascii="宋体" w:hAnsi="宋体" w:cs="Arial"/>
          <w:color w:val="auto"/>
          <w:sz w:val="24"/>
          <w:szCs w:val="24"/>
        </w:rPr>
      </w:pPr>
    </w:p>
    <w:p>
      <w:pPr>
        <w:spacing w:line="360" w:lineRule="auto"/>
        <w:jc w:val="center"/>
        <w:rPr>
          <w:rFonts w:ascii="宋体" w:hAnsi="宋体" w:cs="Arial"/>
          <w:b/>
          <w:color w:val="auto"/>
          <w:sz w:val="28"/>
          <w:szCs w:val="28"/>
        </w:rPr>
      </w:pPr>
      <w:r>
        <w:rPr>
          <w:rFonts w:hint="eastAsia" w:ascii="宋体" w:hAnsi="宋体" w:cs="Arial"/>
          <w:b/>
          <w:color w:val="auto"/>
          <w:sz w:val="28"/>
          <w:szCs w:val="28"/>
        </w:rPr>
        <w:t>（四）询价响应文件的递交</w:t>
      </w:r>
    </w:p>
    <w:p>
      <w:pPr>
        <w:adjustRightInd w:val="0"/>
        <w:snapToGrid w:val="0"/>
        <w:spacing w:line="360" w:lineRule="auto"/>
        <w:ind w:firstLine="482" w:firstLineChars="200"/>
        <w:rPr>
          <w:rFonts w:ascii="宋体" w:hAnsi="宋体" w:cs="Arial"/>
          <w:b/>
          <w:color w:val="auto"/>
          <w:sz w:val="24"/>
          <w:szCs w:val="24"/>
        </w:rPr>
      </w:pPr>
      <w:r>
        <w:rPr>
          <w:rFonts w:hint="eastAsia" w:ascii="宋体" w:hAnsi="宋体" w:cs="Arial"/>
          <w:b/>
          <w:color w:val="auto"/>
          <w:sz w:val="24"/>
          <w:szCs w:val="24"/>
        </w:rPr>
        <w:t>16、</w:t>
      </w:r>
      <w:r>
        <w:rPr>
          <w:rFonts w:ascii="宋体" w:hAnsi="宋体" w:cs="Arial"/>
          <w:b/>
          <w:color w:val="auto"/>
          <w:sz w:val="24"/>
          <w:szCs w:val="24"/>
        </w:rPr>
        <w:t>询价响应文件的</w:t>
      </w:r>
      <w:r>
        <w:rPr>
          <w:rFonts w:hint="eastAsia" w:ascii="宋体" w:hAnsi="宋体" w:cs="Arial"/>
          <w:b/>
          <w:color w:val="auto"/>
          <w:sz w:val="24"/>
          <w:szCs w:val="24"/>
        </w:rPr>
        <w:t>递交</w:t>
      </w:r>
    </w:p>
    <w:p>
      <w:pPr>
        <w:tabs>
          <w:tab w:val="left" w:pos="540"/>
        </w:tabs>
        <w:adjustRightInd w:val="0"/>
        <w:snapToGrid w:val="0"/>
        <w:spacing w:line="360" w:lineRule="auto"/>
        <w:ind w:firstLine="480" w:firstLineChars="200"/>
        <w:rPr>
          <w:rFonts w:ascii="宋体" w:hAnsi="宋体" w:cs="Arial"/>
          <w:color w:val="auto"/>
          <w:sz w:val="24"/>
          <w:szCs w:val="24"/>
        </w:rPr>
      </w:pPr>
      <w:r>
        <w:rPr>
          <w:rFonts w:hint="eastAsia" w:ascii="宋体" w:hAnsi="宋体" w:cs="Arial"/>
          <w:color w:val="auto"/>
          <w:sz w:val="24"/>
          <w:szCs w:val="24"/>
        </w:rPr>
        <w:t>16.1详见供应商须知前附表，供应商在询价响应文件递交截止时间前携带相关材料参加开标（询价）会议。</w:t>
      </w:r>
    </w:p>
    <w:p>
      <w:pPr>
        <w:adjustRightInd w:val="0"/>
        <w:snapToGrid w:val="0"/>
        <w:spacing w:line="360" w:lineRule="auto"/>
        <w:ind w:firstLine="482" w:firstLineChars="200"/>
        <w:rPr>
          <w:rFonts w:ascii="宋体" w:hAnsi="宋体" w:cs="Arial"/>
          <w:b/>
          <w:color w:val="auto"/>
          <w:sz w:val="24"/>
          <w:szCs w:val="24"/>
        </w:rPr>
      </w:pPr>
      <w:r>
        <w:rPr>
          <w:rFonts w:hint="eastAsia" w:ascii="宋体" w:hAnsi="宋体" w:cs="Arial"/>
          <w:b/>
          <w:color w:val="auto"/>
          <w:sz w:val="24"/>
          <w:szCs w:val="24"/>
        </w:rPr>
        <w:t>17、</w:t>
      </w:r>
      <w:r>
        <w:rPr>
          <w:rFonts w:ascii="宋体" w:hAnsi="宋体" w:cs="Arial"/>
          <w:b/>
          <w:color w:val="auto"/>
          <w:sz w:val="24"/>
          <w:szCs w:val="24"/>
        </w:rPr>
        <w:t>迟交的询价响应文件</w:t>
      </w:r>
    </w:p>
    <w:p>
      <w:pPr>
        <w:adjustRightInd w:val="0"/>
        <w:snapToGrid w:val="0"/>
        <w:spacing w:line="360" w:lineRule="auto"/>
        <w:ind w:firstLine="480" w:firstLineChars="200"/>
        <w:rPr>
          <w:rFonts w:ascii="宋体" w:hAnsi="宋体" w:cs="Arial"/>
          <w:color w:val="auto"/>
          <w:sz w:val="24"/>
          <w:szCs w:val="24"/>
        </w:rPr>
      </w:pPr>
      <w:r>
        <w:rPr>
          <w:rFonts w:hint="eastAsia" w:ascii="宋体" w:hAnsi="宋体" w:cs="Arial"/>
          <w:color w:val="auto"/>
          <w:sz w:val="24"/>
          <w:szCs w:val="24"/>
        </w:rPr>
        <w:t>17.1</w:t>
      </w:r>
      <w:r>
        <w:rPr>
          <w:rFonts w:ascii="宋体" w:hAnsi="宋体" w:cs="Arial"/>
          <w:color w:val="auto"/>
          <w:sz w:val="24"/>
          <w:szCs w:val="24"/>
        </w:rPr>
        <w:t>采购人和采购代理机</w:t>
      </w:r>
      <w:r>
        <w:rPr>
          <w:rFonts w:hint="eastAsia" w:ascii="宋体" w:hAnsi="宋体" w:cs="Arial"/>
          <w:color w:val="auto"/>
          <w:sz w:val="24"/>
          <w:szCs w:val="24"/>
        </w:rPr>
        <w:t>构</w:t>
      </w:r>
      <w:r>
        <w:rPr>
          <w:rFonts w:ascii="宋体" w:hAnsi="宋体" w:cs="Arial"/>
          <w:color w:val="auto"/>
          <w:sz w:val="24"/>
          <w:szCs w:val="24"/>
        </w:rPr>
        <w:t>将拒绝</w:t>
      </w:r>
      <w:r>
        <w:rPr>
          <w:rFonts w:hint="eastAsia" w:ascii="宋体" w:hAnsi="宋体" w:cs="Arial"/>
          <w:color w:val="auto"/>
          <w:sz w:val="24"/>
          <w:szCs w:val="24"/>
        </w:rPr>
        <w:t>接收询价响应文件递交截止时间后递交的</w:t>
      </w:r>
      <w:r>
        <w:rPr>
          <w:rFonts w:ascii="宋体" w:hAnsi="宋体" w:cs="Arial"/>
          <w:color w:val="auto"/>
          <w:sz w:val="24"/>
          <w:szCs w:val="24"/>
        </w:rPr>
        <w:t>询价响应文件。</w:t>
      </w:r>
    </w:p>
    <w:p>
      <w:pPr>
        <w:adjustRightInd w:val="0"/>
        <w:snapToGrid w:val="0"/>
        <w:spacing w:line="360" w:lineRule="auto"/>
        <w:rPr>
          <w:rFonts w:ascii="宋体" w:hAnsi="宋体" w:cs="Arial"/>
          <w:color w:val="auto"/>
          <w:sz w:val="24"/>
          <w:szCs w:val="24"/>
        </w:rPr>
      </w:pPr>
    </w:p>
    <w:p>
      <w:pPr>
        <w:adjustRightInd w:val="0"/>
        <w:snapToGrid w:val="0"/>
        <w:spacing w:line="360" w:lineRule="auto"/>
        <w:rPr>
          <w:rFonts w:ascii="宋体" w:hAnsi="宋体" w:cs="Arial"/>
          <w:color w:val="auto"/>
          <w:sz w:val="24"/>
          <w:szCs w:val="24"/>
        </w:rPr>
      </w:pPr>
    </w:p>
    <w:p>
      <w:pPr>
        <w:pStyle w:val="2"/>
        <w:rPr>
          <w:rFonts w:ascii="宋体" w:hAnsi="宋体" w:cs="Arial"/>
          <w:color w:val="auto"/>
          <w:sz w:val="24"/>
          <w:szCs w:val="24"/>
        </w:rPr>
      </w:pPr>
    </w:p>
    <w:p>
      <w:pPr>
        <w:pStyle w:val="2"/>
        <w:rPr>
          <w:rFonts w:ascii="宋体" w:hAnsi="宋体" w:cs="Arial"/>
          <w:color w:val="auto"/>
          <w:sz w:val="24"/>
          <w:szCs w:val="24"/>
        </w:rPr>
      </w:pPr>
    </w:p>
    <w:p>
      <w:pPr>
        <w:pStyle w:val="2"/>
        <w:rPr>
          <w:rFonts w:ascii="宋体" w:hAnsi="宋体" w:cs="Arial"/>
          <w:color w:val="auto"/>
          <w:sz w:val="24"/>
          <w:szCs w:val="24"/>
        </w:rPr>
      </w:pPr>
    </w:p>
    <w:p>
      <w:pPr>
        <w:pStyle w:val="2"/>
        <w:rPr>
          <w:rFonts w:ascii="宋体" w:hAnsi="宋体" w:cs="Arial"/>
          <w:color w:val="auto"/>
          <w:sz w:val="24"/>
          <w:szCs w:val="24"/>
        </w:rPr>
      </w:pPr>
    </w:p>
    <w:p>
      <w:pPr>
        <w:pStyle w:val="2"/>
        <w:rPr>
          <w:rFonts w:ascii="宋体" w:hAnsi="宋体" w:cs="Arial"/>
          <w:color w:val="auto"/>
          <w:sz w:val="24"/>
          <w:szCs w:val="24"/>
        </w:rPr>
      </w:pPr>
    </w:p>
    <w:p>
      <w:pPr>
        <w:pStyle w:val="2"/>
        <w:rPr>
          <w:rFonts w:ascii="宋体" w:hAnsi="宋体" w:cs="Arial"/>
          <w:color w:val="auto"/>
          <w:sz w:val="24"/>
          <w:szCs w:val="24"/>
        </w:rPr>
      </w:pPr>
    </w:p>
    <w:p>
      <w:pPr>
        <w:pStyle w:val="2"/>
        <w:rPr>
          <w:rFonts w:ascii="宋体" w:hAnsi="宋体" w:cs="Arial"/>
          <w:color w:val="auto"/>
          <w:sz w:val="24"/>
          <w:szCs w:val="24"/>
        </w:rPr>
      </w:pPr>
    </w:p>
    <w:p>
      <w:pPr>
        <w:pStyle w:val="2"/>
        <w:rPr>
          <w:rFonts w:ascii="宋体" w:hAnsi="宋体" w:cs="Arial"/>
          <w:color w:val="auto"/>
          <w:sz w:val="24"/>
          <w:szCs w:val="24"/>
        </w:rPr>
      </w:pPr>
    </w:p>
    <w:p>
      <w:pPr>
        <w:pStyle w:val="2"/>
        <w:rPr>
          <w:rFonts w:ascii="宋体" w:hAnsi="宋体" w:cs="Arial"/>
          <w:color w:val="auto"/>
          <w:sz w:val="24"/>
          <w:szCs w:val="24"/>
        </w:rPr>
      </w:pPr>
    </w:p>
    <w:p>
      <w:pPr>
        <w:pStyle w:val="2"/>
        <w:rPr>
          <w:rFonts w:ascii="宋体" w:hAnsi="宋体" w:cs="Arial"/>
          <w:color w:val="auto"/>
          <w:sz w:val="24"/>
          <w:szCs w:val="24"/>
        </w:rPr>
      </w:pPr>
    </w:p>
    <w:p>
      <w:pPr>
        <w:pStyle w:val="2"/>
        <w:rPr>
          <w:rFonts w:ascii="宋体" w:hAnsi="宋体" w:cs="Arial"/>
          <w:color w:val="auto"/>
          <w:sz w:val="24"/>
          <w:szCs w:val="24"/>
        </w:rPr>
      </w:pPr>
    </w:p>
    <w:p>
      <w:pPr>
        <w:pStyle w:val="2"/>
        <w:rPr>
          <w:rFonts w:ascii="宋体" w:hAnsi="宋体" w:cs="Arial"/>
          <w:color w:val="auto"/>
          <w:sz w:val="24"/>
          <w:szCs w:val="24"/>
        </w:rPr>
      </w:pPr>
    </w:p>
    <w:p>
      <w:pPr>
        <w:pStyle w:val="2"/>
        <w:rPr>
          <w:rFonts w:ascii="宋体" w:hAnsi="宋体" w:cs="Arial"/>
          <w:color w:val="auto"/>
          <w:sz w:val="24"/>
          <w:szCs w:val="24"/>
        </w:rPr>
      </w:pPr>
    </w:p>
    <w:p>
      <w:pPr>
        <w:pStyle w:val="2"/>
        <w:rPr>
          <w:rFonts w:ascii="宋体" w:hAnsi="宋体" w:cs="Arial"/>
          <w:color w:val="auto"/>
          <w:sz w:val="24"/>
          <w:szCs w:val="24"/>
        </w:rPr>
      </w:pPr>
    </w:p>
    <w:p>
      <w:pPr>
        <w:pStyle w:val="2"/>
        <w:rPr>
          <w:rFonts w:ascii="宋体" w:hAnsi="宋体" w:cs="Arial"/>
          <w:color w:val="auto"/>
          <w:sz w:val="24"/>
          <w:szCs w:val="24"/>
        </w:rPr>
      </w:pPr>
    </w:p>
    <w:p>
      <w:pPr>
        <w:autoSpaceDE w:val="0"/>
        <w:autoSpaceDN w:val="0"/>
        <w:adjustRightInd w:val="0"/>
        <w:spacing w:line="360" w:lineRule="auto"/>
        <w:jc w:val="center"/>
        <w:rPr>
          <w:rFonts w:ascii="宋体" w:cs="宋体"/>
          <w:b/>
          <w:bCs/>
          <w:color w:val="auto"/>
          <w:kern w:val="0"/>
          <w:sz w:val="28"/>
          <w:szCs w:val="28"/>
          <w:lang w:val="zh-CN"/>
        </w:rPr>
      </w:pPr>
      <w:r>
        <w:rPr>
          <w:rFonts w:hint="eastAsia" w:ascii="宋体" w:cs="宋体"/>
          <w:b/>
          <w:bCs/>
          <w:color w:val="auto"/>
          <w:kern w:val="0"/>
          <w:sz w:val="28"/>
          <w:szCs w:val="28"/>
          <w:lang w:val="zh-CN"/>
        </w:rPr>
        <w:t>（五）询价与评审</w:t>
      </w:r>
    </w:p>
    <w:p>
      <w:pPr>
        <w:autoSpaceDE w:val="0"/>
        <w:autoSpaceDN w:val="0"/>
        <w:adjustRightInd w:val="0"/>
        <w:spacing w:line="360" w:lineRule="auto"/>
        <w:rPr>
          <w:rFonts w:ascii="宋体" w:cs="宋体"/>
          <w:b/>
          <w:bCs/>
          <w:color w:val="auto"/>
          <w:kern w:val="0"/>
          <w:sz w:val="28"/>
          <w:szCs w:val="28"/>
          <w:lang w:val="zh-CN"/>
        </w:rPr>
      </w:pPr>
      <w:r>
        <w:rPr>
          <w:rFonts w:ascii="宋体" w:cs="宋体"/>
          <w:b/>
          <w:bCs/>
          <w:color w:val="auto"/>
          <w:kern w:val="0"/>
          <w:sz w:val="24"/>
          <w:lang w:val="zh-CN"/>
        </w:rPr>
        <w:t>18</w:t>
      </w:r>
      <w:r>
        <w:rPr>
          <w:rFonts w:hint="eastAsia" w:ascii="宋体" w:cs="宋体"/>
          <w:b/>
          <w:bCs/>
          <w:color w:val="auto"/>
          <w:kern w:val="0"/>
          <w:sz w:val="24"/>
          <w:lang w:val="zh-CN"/>
        </w:rPr>
        <w:t>、询价</w:t>
      </w:r>
    </w:p>
    <w:p>
      <w:pPr>
        <w:tabs>
          <w:tab w:val="left" w:pos="900"/>
        </w:tabs>
        <w:autoSpaceDE w:val="0"/>
        <w:autoSpaceDN w:val="0"/>
        <w:adjustRightInd w:val="0"/>
        <w:spacing w:line="360" w:lineRule="auto"/>
        <w:ind w:left="266"/>
        <w:rPr>
          <w:rFonts w:ascii="宋体" w:cs="宋体"/>
          <w:color w:val="auto"/>
          <w:kern w:val="0"/>
          <w:sz w:val="24"/>
          <w:lang w:val="zh-CN"/>
        </w:rPr>
      </w:pPr>
      <w:r>
        <w:rPr>
          <w:rFonts w:ascii="宋体" w:cs="宋体"/>
          <w:color w:val="auto"/>
          <w:kern w:val="0"/>
          <w:sz w:val="24"/>
          <w:lang w:val="zh-CN"/>
        </w:rPr>
        <w:t>18.1</w:t>
      </w:r>
      <w:r>
        <w:rPr>
          <w:rFonts w:hint="eastAsia" w:ascii="宋体" w:cs="宋体"/>
          <w:color w:val="auto"/>
          <w:kern w:val="0"/>
          <w:sz w:val="24"/>
          <w:lang w:val="zh-CN"/>
        </w:rPr>
        <w:t>采购人或采购代理机构将在</w:t>
      </w:r>
      <w:r>
        <w:rPr>
          <w:rFonts w:ascii="宋体" w:cs="宋体"/>
          <w:color w:val="auto"/>
          <w:kern w:val="0"/>
          <w:sz w:val="24"/>
          <w:lang w:val="zh-CN"/>
        </w:rPr>
        <w:t>“</w:t>
      </w:r>
      <w:r>
        <w:rPr>
          <w:rFonts w:hint="eastAsia" w:ascii="宋体" w:cs="宋体"/>
          <w:color w:val="auto"/>
          <w:kern w:val="0"/>
          <w:sz w:val="24"/>
          <w:lang w:val="zh-CN"/>
        </w:rPr>
        <w:t>供应商须知前附表</w:t>
      </w:r>
      <w:r>
        <w:rPr>
          <w:rFonts w:ascii="宋体" w:cs="宋体"/>
          <w:color w:val="auto"/>
          <w:kern w:val="0"/>
          <w:sz w:val="24"/>
          <w:lang w:val="zh-CN"/>
        </w:rPr>
        <w:t>”</w:t>
      </w:r>
      <w:r>
        <w:rPr>
          <w:rFonts w:hint="eastAsia" w:ascii="宋体" w:cs="宋体"/>
          <w:color w:val="auto"/>
          <w:kern w:val="0"/>
          <w:sz w:val="24"/>
          <w:lang w:val="zh-CN"/>
        </w:rPr>
        <w:t>规定的时间和地点组织询价。</w:t>
      </w:r>
    </w:p>
    <w:p>
      <w:pPr>
        <w:tabs>
          <w:tab w:val="left" w:pos="900"/>
        </w:tabs>
        <w:autoSpaceDE w:val="0"/>
        <w:autoSpaceDN w:val="0"/>
        <w:adjustRightInd w:val="0"/>
        <w:spacing w:line="360" w:lineRule="auto"/>
        <w:ind w:left="266"/>
        <w:rPr>
          <w:rFonts w:ascii="宋体" w:cs="宋体"/>
          <w:color w:val="auto"/>
          <w:kern w:val="0"/>
          <w:sz w:val="24"/>
          <w:lang w:val="zh-CN"/>
        </w:rPr>
      </w:pPr>
      <w:r>
        <w:rPr>
          <w:rFonts w:ascii="宋体" w:cs="宋体"/>
          <w:color w:val="auto"/>
          <w:kern w:val="0"/>
          <w:sz w:val="24"/>
          <w:lang w:val="zh-CN"/>
        </w:rPr>
        <w:t>18.2</w:t>
      </w:r>
      <w:r>
        <w:rPr>
          <w:rFonts w:hint="eastAsia" w:ascii="宋体" w:cs="宋体"/>
          <w:color w:val="auto"/>
          <w:kern w:val="0"/>
          <w:sz w:val="24"/>
          <w:lang w:val="zh-CN"/>
        </w:rPr>
        <w:t>询价小组是由采购人代表和评审专家共</w:t>
      </w:r>
      <w:r>
        <w:rPr>
          <w:rFonts w:ascii="宋体" w:cs="宋体"/>
          <w:color w:val="auto"/>
          <w:kern w:val="0"/>
          <w:sz w:val="24"/>
          <w:lang w:val="zh-CN"/>
        </w:rPr>
        <w:t>3</w:t>
      </w:r>
      <w:r>
        <w:rPr>
          <w:rFonts w:hint="eastAsia" w:ascii="宋体" w:cs="宋体"/>
          <w:color w:val="auto"/>
          <w:kern w:val="0"/>
          <w:sz w:val="24"/>
          <w:lang w:val="zh-CN"/>
        </w:rPr>
        <w:t>人及以上单数组成。</w:t>
      </w:r>
    </w:p>
    <w:p>
      <w:pPr>
        <w:tabs>
          <w:tab w:val="left" w:pos="900"/>
        </w:tabs>
        <w:autoSpaceDE w:val="0"/>
        <w:autoSpaceDN w:val="0"/>
        <w:adjustRightInd w:val="0"/>
        <w:spacing w:line="360" w:lineRule="auto"/>
        <w:ind w:left="266"/>
        <w:rPr>
          <w:rFonts w:ascii="宋体" w:cs="宋体"/>
          <w:color w:val="auto"/>
          <w:kern w:val="0"/>
          <w:sz w:val="24"/>
          <w:lang w:val="zh-CN"/>
        </w:rPr>
      </w:pPr>
      <w:r>
        <w:rPr>
          <w:rFonts w:ascii="宋体" w:cs="宋体"/>
          <w:color w:val="auto"/>
          <w:kern w:val="0"/>
          <w:sz w:val="24"/>
          <w:lang w:val="zh-CN"/>
        </w:rPr>
        <w:t>18.3</w:t>
      </w:r>
      <w:r>
        <w:rPr>
          <w:rFonts w:hint="eastAsia" w:ascii="宋体" w:cs="宋体"/>
          <w:color w:val="auto"/>
          <w:kern w:val="0"/>
          <w:sz w:val="24"/>
          <w:lang w:val="zh-CN"/>
        </w:rPr>
        <w:t>询价开始前，询价小组将首先认真审查报价最低供应商递交的询价响应文件，了解其与询价采购文件要求是否有偏离。初审指标如下：</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4"/>
        <w:gridCol w:w="1513"/>
        <w:gridCol w:w="2875"/>
        <w:gridCol w:w="1125"/>
        <w:gridCol w:w="25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8535" w:type="dxa"/>
            <w:gridSpan w:val="5"/>
            <w:vAlign w:val="center"/>
          </w:tcPr>
          <w:p>
            <w:pPr>
              <w:pStyle w:val="73"/>
              <w:pBdr>
                <w:bottom w:val="none" w:color="auto" w:sz="0" w:space="0"/>
              </w:pBdr>
              <w:tabs>
                <w:tab w:val="clear" w:pos="4153"/>
                <w:tab w:val="clear" w:pos="8306"/>
              </w:tabs>
              <w:snapToGrid w:val="0"/>
              <w:spacing w:line="360" w:lineRule="auto"/>
              <w:ind w:right="-4" w:rightChars="-2" w:firstLine="413"/>
              <w:rPr>
                <w:rFonts w:ascii="宋体" w:hAnsi="宋体"/>
                <w:b/>
                <w:color w:val="auto"/>
                <w:kern w:val="2"/>
                <w:sz w:val="21"/>
                <w:szCs w:val="21"/>
              </w:rPr>
            </w:pPr>
            <w:r>
              <w:rPr>
                <w:rFonts w:hint="eastAsia" w:ascii="宋体" w:hAnsi="宋体" w:cs="Arial"/>
                <w:b/>
                <w:color w:val="auto"/>
                <w:kern w:val="2"/>
                <w:sz w:val="21"/>
                <w:szCs w:val="21"/>
                <w:highlight w:val="none"/>
              </w:rPr>
              <w:t>宣城市宣州区孙埠中心小学计算机教室更新改造（42+1座标准化教学云机房采购）项目审查表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trPr>
        <w:tc>
          <w:tcPr>
            <w:tcW w:w="8535" w:type="dxa"/>
            <w:gridSpan w:val="5"/>
            <w:vAlign w:val="center"/>
          </w:tcPr>
          <w:p>
            <w:pPr>
              <w:adjustRightInd w:val="0"/>
              <w:snapToGrid w:val="0"/>
              <w:spacing w:line="360" w:lineRule="auto"/>
              <w:ind w:right="-4" w:rightChars="-2"/>
              <w:rPr>
                <w:rFonts w:ascii="宋体" w:hAnsi="宋体"/>
                <w:color w:val="auto"/>
                <w:szCs w:val="21"/>
              </w:rPr>
            </w:pPr>
            <w:r>
              <w:rPr>
                <w:rFonts w:hint="eastAsia" w:ascii="宋体" w:hAnsi="宋体" w:cs="Arial"/>
                <w:color w:val="auto"/>
                <w:szCs w:val="21"/>
              </w:rPr>
              <w:t>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535" w:type="dxa"/>
            <w:gridSpan w:val="5"/>
            <w:vAlign w:val="center"/>
          </w:tcPr>
          <w:p>
            <w:pPr>
              <w:adjustRightInd w:val="0"/>
              <w:snapToGrid w:val="0"/>
              <w:spacing w:line="360" w:lineRule="auto"/>
              <w:ind w:right="-4" w:rightChars="-2"/>
              <w:rPr>
                <w:rFonts w:ascii="宋体" w:hAnsi="宋体" w:cs="Arial"/>
                <w:color w:val="auto"/>
                <w:szCs w:val="21"/>
              </w:rPr>
            </w:pPr>
            <w:r>
              <w:rPr>
                <w:rFonts w:hint="eastAsia" w:ascii="宋体" w:hAnsi="宋体" w:cs="Arial"/>
                <w:color w:val="auto"/>
                <w:szCs w:val="21"/>
              </w:rPr>
              <w:t>审查指标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2" w:hRule="atLeast"/>
        </w:trPr>
        <w:tc>
          <w:tcPr>
            <w:tcW w:w="434" w:type="dxa"/>
            <w:tcBorders>
              <w:bottom w:val="single" w:color="auto" w:sz="4" w:space="0"/>
            </w:tcBorders>
            <w:vAlign w:val="center"/>
          </w:tcPr>
          <w:p>
            <w:pPr>
              <w:adjustRightInd w:val="0"/>
              <w:snapToGrid w:val="0"/>
              <w:spacing w:line="360" w:lineRule="auto"/>
              <w:ind w:right="-4" w:rightChars="-2"/>
              <w:jc w:val="center"/>
              <w:rPr>
                <w:rFonts w:ascii="宋体" w:hAnsi="宋体" w:cs="Arial"/>
                <w:color w:val="auto"/>
                <w:szCs w:val="21"/>
              </w:rPr>
            </w:pPr>
            <w:r>
              <w:rPr>
                <w:rFonts w:hint="eastAsia" w:ascii="宋体" w:hAnsi="宋体" w:cs="Arial"/>
                <w:color w:val="auto"/>
                <w:szCs w:val="21"/>
              </w:rPr>
              <w:t>序号</w:t>
            </w:r>
          </w:p>
        </w:tc>
        <w:tc>
          <w:tcPr>
            <w:tcW w:w="1513" w:type="dxa"/>
            <w:tcBorders>
              <w:bottom w:val="single" w:color="auto" w:sz="4" w:space="0"/>
            </w:tcBorders>
            <w:vAlign w:val="center"/>
          </w:tcPr>
          <w:p>
            <w:pPr>
              <w:pStyle w:val="73"/>
              <w:pBdr>
                <w:bottom w:val="none" w:color="auto" w:sz="0" w:space="0"/>
              </w:pBdr>
              <w:tabs>
                <w:tab w:val="clear" w:pos="4153"/>
                <w:tab w:val="clear" w:pos="8306"/>
              </w:tabs>
              <w:snapToGrid w:val="0"/>
              <w:spacing w:line="360" w:lineRule="auto"/>
              <w:ind w:right="-4" w:rightChars="-2" w:firstLine="413"/>
              <w:rPr>
                <w:rFonts w:ascii="宋体" w:hAnsi="宋体" w:cs="Arial"/>
                <w:color w:val="auto"/>
                <w:kern w:val="2"/>
                <w:sz w:val="21"/>
                <w:szCs w:val="21"/>
              </w:rPr>
            </w:pPr>
            <w:r>
              <w:rPr>
                <w:rFonts w:hint="eastAsia" w:ascii="宋体" w:hAnsi="宋体" w:cs="Arial"/>
                <w:color w:val="auto"/>
                <w:kern w:val="2"/>
                <w:sz w:val="21"/>
                <w:szCs w:val="21"/>
              </w:rPr>
              <w:t>指标名称</w:t>
            </w:r>
          </w:p>
        </w:tc>
        <w:tc>
          <w:tcPr>
            <w:tcW w:w="2875" w:type="dxa"/>
            <w:tcBorders>
              <w:bottom w:val="single" w:color="auto" w:sz="4" w:space="0"/>
            </w:tcBorders>
            <w:vAlign w:val="center"/>
          </w:tcPr>
          <w:p>
            <w:pPr>
              <w:adjustRightInd w:val="0"/>
              <w:snapToGrid w:val="0"/>
              <w:spacing w:line="360" w:lineRule="auto"/>
              <w:ind w:right="-4" w:rightChars="-2"/>
              <w:jc w:val="center"/>
              <w:rPr>
                <w:rFonts w:ascii="宋体" w:hAnsi="宋体" w:cs="Arial"/>
                <w:color w:val="auto"/>
                <w:szCs w:val="21"/>
              </w:rPr>
            </w:pPr>
            <w:r>
              <w:rPr>
                <w:rFonts w:hint="eastAsia" w:ascii="宋体" w:hAnsi="宋体" w:cs="Arial"/>
                <w:color w:val="auto"/>
                <w:szCs w:val="21"/>
              </w:rPr>
              <w:t>指标要求</w:t>
            </w:r>
          </w:p>
        </w:tc>
        <w:tc>
          <w:tcPr>
            <w:tcW w:w="1125" w:type="dxa"/>
            <w:tcBorders>
              <w:bottom w:val="single" w:color="auto" w:sz="4" w:space="0"/>
            </w:tcBorders>
            <w:vAlign w:val="center"/>
          </w:tcPr>
          <w:p>
            <w:pPr>
              <w:adjustRightInd w:val="0"/>
              <w:snapToGrid w:val="0"/>
              <w:spacing w:line="360" w:lineRule="auto"/>
              <w:ind w:right="-4" w:rightChars="-2"/>
              <w:jc w:val="center"/>
              <w:rPr>
                <w:rFonts w:ascii="宋体" w:hAnsi="宋体"/>
                <w:color w:val="auto"/>
                <w:szCs w:val="21"/>
              </w:rPr>
            </w:pPr>
            <w:r>
              <w:rPr>
                <w:rFonts w:hint="eastAsia" w:ascii="宋体" w:hAnsi="宋体" w:cs="Arial"/>
                <w:color w:val="auto"/>
                <w:szCs w:val="21"/>
              </w:rPr>
              <w:t>是否通过</w:t>
            </w:r>
          </w:p>
        </w:tc>
        <w:tc>
          <w:tcPr>
            <w:tcW w:w="2588" w:type="dxa"/>
            <w:tcBorders>
              <w:bottom w:val="single" w:color="auto" w:sz="4" w:space="0"/>
            </w:tcBorders>
            <w:vAlign w:val="center"/>
          </w:tcPr>
          <w:p>
            <w:pPr>
              <w:adjustRightInd w:val="0"/>
              <w:snapToGrid w:val="0"/>
              <w:spacing w:line="360" w:lineRule="auto"/>
              <w:ind w:right="-4" w:rightChars="-2"/>
              <w:jc w:val="center"/>
              <w:rPr>
                <w:rFonts w:ascii="宋体" w:hAnsi="宋体" w:cs="Arial"/>
                <w:color w:val="auto"/>
                <w:szCs w:val="21"/>
              </w:rPr>
            </w:pPr>
            <w:r>
              <w:rPr>
                <w:rFonts w:hint="eastAsia" w:ascii="宋体" w:hAnsi="宋体" w:cs="Arial"/>
                <w:color w:val="auto"/>
                <w:szCs w:val="21"/>
              </w:rPr>
              <w:t>格式或提交资料要求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2" w:hRule="atLeast"/>
        </w:trPr>
        <w:tc>
          <w:tcPr>
            <w:tcW w:w="434" w:type="dxa"/>
            <w:tcBorders>
              <w:bottom w:val="single" w:color="auto" w:sz="4" w:space="0"/>
            </w:tcBorders>
            <w:vAlign w:val="center"/>
          </w:tcPr>
          <w:p>
            <w:pPr>
              <w:adjustRightInd w:val="0"/>
              <w:snapToGrid w:val="0"/>
              <w:spacing w:line="360" w:lineRule="auto"/>
              <w:ind w:right="-4" w:rightChars="-2"/>
              <w:jc w:val="center"/>
              <w:rPr>
                <w:rFonts w:ascii="宋体" w:hAnsi="宋体" w:cs="Arial"/>
                <w:color w:val="auto"/>
                <w:szCs w:val="21"/>
              </w:rPr>
            </w:pPr>
            <w:r>
              <w:rPr>
                <w:rFonts w:hint="eastAsia" w:ascii="宋体" w:hAnsi="宋体" w:cs="Arial"/>
                <w:color w:val="auto"/>
                <w:szCs w:val="21"/>
              </w:rPr>
              <w:t>1</w:t>
            </w:r>
          </w:p>
        </w:tc>
        <w:tc>
          <w:tcPr>
            <w:tcW w:w="1513" w:type="dxa"/>
            <w:tcBorders>
              <w:bottom w:val="single" w:color="auto" w:sz="4" w:space="0"/>
            </w:tcBorders>
            <w:vAlign w:val="center"/>
          </w:tcPr>
          <w:p>
            <w:pPr>
              <w:spacing w:after="50" w:line="360" w:lineRule="auto"/>
              <w:ind w:right="-4" w:rightChars="-2"/>
              <w:jc w:val="center"/>
              <w:rPr>
                <w:rFonts w:ascii="宋体" w:hAnsi="宋体" w:cs="Arial"/>
                <w:color w:val="auto"/>
                <w:szCs w:val="21"/>
              </w:rPr>
            </w:pPr>
            <w:r>
              <w:rPr>
                <w:rFonts w:hint="eastAsia" w:ascii="宋体" w:hAnsi="宋体" w:cs="Arial"/>
                <w:color w:val="auto"/>
                <w:szCs w:val="21"/>
              </w:rPr>
              <w:t>营业执照</w:t>
            </w:r>
          </w:p>
        </w:tc>
        <w:tc>
          <w:tcPr>
            <w:tcW w:w="2875" w:type="dxa"/>
            <w:tcBorders>
              <w:bottom w:val="single" w:color="auto" w:sz="4" w:space="0"/>
            </w:tcBorders>
            <w:vAlign w:val="center"/>
          </w:tcPr>
          <w:p>
            <w:pPr>
              <w:spacing w:after="50" w:line="360" w:lineRule="auto"/>
              <w:ind w:right="-4" w:rightChars="-2"/>
              <w:jc w:val="center"/>
              <w:rPr>
                <w:rFonts w:ascii="宋体" w:hAnsi="宋体" w:cs="Arial"/>
                <w:color w:val="auto"/>
                <w:szCs w:val="21"/>
              </w:rPr>
            </w:pPr>
            <w:r>
              <w:rPr>
                <w:rFonts w:hint="eastAsia" w:ascii="宋体" w:hAnsi="宋体" w:cs="Arial"/>
                <w:color w:val="auto"/>
                <w:szCs w:val="21"/>
              </w:rPr>
              <w:t>合法有效</w:t>
            </w:r>
          </w:p>
        </w:tc>
        <w:tc>
          <w:tcPr>
            <w:tcW w:w="1125" w:type="dxa"/>
            <w:tcBorders>
              <w:bottom w:val="single" w:color="auto" w:sz="4" w:space="0"/>
            </w:tcBorders>
            <w:vAlign w:val="center"/>
          </w:tcPr>
          <w:p>
            <w:pPr>
              <w:adjustRightInd w:val="0"/>
              <w:snapToGrid w:val="0"/>
              <w:spacing w:line="360" w:lineRule="auto"/>
              <w:ind w:right="-4" w:rightChars="-2"/>
              <w:jc w:val="center"/>
              <w:rPr>
                <w:rFonts w:ascii="宋体" w:hAnsi="宋体" w:cs="Arial"/>
                <w:color w:val="auto"/>
                <w:szCs w:val="21"/>
              </w:rPr>
            </w:pPr>
          </w:p>
        </w:tc>
        <w:tc>
          <w:tcPr>
            <w:tcW w:w="2588" w:type="dxa"/>
            <w:tcBorders>
              <w:bottom w:val="single" w:color="auto" w:sz="4" w:space="0"/>
            </w:tcBorders>
            <w:vAlign w:val="center"/>
          </w:tcPr>
          <w:p>
            <w:pPr>
              <w:adjustRightInd w:val="0"/>
              <w:snapToGrid w:val="0"/>
              <w:spacing w:line="360" w:lineRule="auto"/>
              <w:ind w:right="-4" w:rightChars="-2"/>
              <w:jc w:val="center"/>
              <w:rPr>
                <w:rFonts w:ascii="宋体" w:hAnsi="宋体" w:cs="Arial"/>
                <w:color w:val="auto"/>
                <w:szCs w:val="21"/>
              </w:rPr>
            </w:pPr>
            <w:r>
              <w:rPr>
                <w:rFonts w:hint="eastAsia" w:ascii="宋体" w:hAnsi="宋体" w:cs="Arial"/>
                <w:color w:val="auto"/>
                <w:szCs w:val="21"/>
              </w:rPr>
              <w:t>合法有效的营业执照扫描件并加盖供应商公章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2" w:hRule="atLeast"/>
        </w:trPr>
        <w:tc>
          <w:tcPr>
            <w:tcW w:w="434" w:type="dxa"/>
            <w:tcBorders>
              <w:bottom w:val="single" w:color="auto" w:sz="4" w:space="0"/>
            </w:tcBorders>
            <w:vAlign w:val="center"/>
          </w:tcPr>
          <w:p>
            <w:pPr>
              <w:adjustRightInd w:val="0"/>
              <w:snapToGrid w:val="0"/>
              <w:spacing w:line="360" w:lineRule="auto"/>
              <w:ind w:right="-4" w:rightChars="-2"/>
              <w:jc w:val="center"/>
              <w:rPr>
                <w:rFonts w:ascii="宋体" w:hAnsi="宋体" w:cs="Arial"/>
                <w:color w:val="auto"/>
                <w:szCs w:val="21"/>
              </w:rPr>
            </w:pPr>
            <w:r>
              <w:rPr>
                <w:rFonts w:hint="eastAsia" w:ascii="宋体" w:hAnsi="宋体" w:cs="Arial"/>
                <w:color w:val="auto"/>
                <w:szCs w:val="21"/>
              </w:rPr>
              <w:t>2</w:t>
            </w:r>
          </w:p>
        </w:tc>
        <w:tc>
          <w:tcPr>
            <w:tcW w:w="1513" w:type="dxa"/>
            <w:tcBorders>
              <w:bottom w:val="single" w:color="auto" w:sz="4" w:space="0"/>
            </w:tcBorders>
            <w:vAlign w:val="center"/>
          </w:tcPr>
          <w:p>
            <w:pPr>
              <w:spacing w:after="50" w:line="360" w:lineRule="auto"/>
              <w:ind w:right="-4" w:rightChars="-2"/>
              <w:jc w:val="center"/>
              <w:rPr>
                <w:rFonts w:ascii="宋体" w:hAnsi="宋体" w:cs="Arial"/>
                <w:color w:val="auto"/>
                <w:szCs w:val="21"/>
              </w:rPr>
            </w:pPr>
            <w:r>
              <w:rPr>
                <w:rFonts w:hint="eastAsia" w:ascii="宋体" w:hAnsi="宋体" w:cs="Arial"/>
                <w:color w:val="auto"/>
                <w:szCs w:val="21"/>
              </w:rPr>
              <w:t xml:space="preserve"> 供应商声明函</w:t>
            </w:r>
          </w:p>
        </w:tc>
        <w:tc>
          <w:tcPr>
            <w:tcW w:w="2875" w:type="dxa"/>
            <w:tcBorders>
              <w:bottom w:val="single" w:color="auto" w:sz="4" w:space="0"/>
            </w:tcBorders>
            <w:vAlign w:val="center"/>
          </w:tcPr>
          <w:p>
            <w:pPr>
              <w:spacing w:after="50" w:line="360" w:lineRule="auto"/>
              <w:ind w:right="-4" w:rightChars="-2"/>
              <w:jc w:val="center"/>
              <w:rPr>
                <w:rFonts w:ascii="宋体" w:hAnsi="宋体" w:cs="Arial"/>
                <w:color w:val="auto"/>
                <w:szCs w:val="21"/>
              </w:rPr>
            </w:pPr>
            <w:r>
              <w:rPr>
                <w:rFonts w:hint="eastAsia" w:ascii="宋体" w:hAnsi="宋体" w:cs="Arial"/>
                <w:color w:val="auto"/>
                <w:szCs w:val="21"/>
              </w:rPr>
              <w:t xml:space="preserve">按照规定格式 </w:t>
            </w:r>
          </w:p>
        </w:tc>
        <w:tc>
          <w:tcPr>
            <w:tcW w:w="1125" w:type="dxa"/>
            <w:tcBorders>
              <w:bottom w:val="single" w:color="auto" w:sz="4" w:space="0"/>
            </w:tcBorders>
            <w:vAlign w:val="center"/>
          </w:tcPr>
          <w:p>
            <w:pPr>
              <w:adjustRightInd w:val="0"/>
              <w:snapToGrid w:val="0"/>
              <w:spacing w:line="360" w:lineRule="auto"/>
              <w:ind w:right="-4" w:rightChars="-2"/>
              <w:jc w:val="center"/>
              <w:rPr>
                <w:rFonts w:ascii="宋体" w:hAnsi="宋体" w:cs="Arial"/>
                <w:color w:val="auto"/>
                <w:szCs w:val="21"/>
              </w:rPr>
            </w:pPr>
          </w:p>
        </w:tc>
        <w:tc>
          <w:tcPr>
            <w:tcW w:w="2588" w:type="dxa"/>
            <w:tcBorders>
              <w:bottom w:val="single" w:color="auto" w:sz="4" w:space="0"/>
            </w:tcBorders>
            <w:vAlign w:val="center"/>
          </w:tcPr>
          <w:p>
            <w:pPr>
              <w:adjustRightInd w:val="0"/>
              <w:snapToGrid w:val="0"/>
              <w:spacing w:line="360" w:lineRule="auto"/>
              <w:ind w:right="-4" w:rightChars="-2"/>
              <w:jc w:val="center"/>
              <w:rPr>
                <w:rFonts w:ascii="宋体" w:hAnsi="宋体"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1" w:hRule="atLeast"/>
        </w:trPr>
        <w:tc>
          <w:tcPr>
            <w:tcW w:w="434" w:type="dxa"/>
            <w:vAlign w:val="center"/>
          </w:tcPr>
          <w:p>
            <w:pPr>
              <w:adjustRightInd w:val="0"/>
              <w:snapToGrid w:val="0"/>
              <w:spacing w:line="360" w:lineRule="auto"/>
              <w:ind w:right="-4" w:rightChars="-2"/>
              <w:jc w:val="center"/>
              <w:rPr>
                <w:rFonts w:ascii="宋体" w:hAnsi="宋体" w:cs="Arial"/>
                <w:color w:val="auto"/>
                <w:szCs w:val="21"/>
              </w:rPr>
            </w:pPr>
            <w:r>
              <w:rPr>
                <w:rFonts w:hint="eastAsia" w:ascii="宋体" w:hAnsi="宋体" w:cs="Arial"/>
                <w:color w:val="auto"/>
                <w:szCs w:val="21"/>
              </w:rPr>
              <w:t>3</w:t>
            </w:r>
          </w:p>
        </w:tc>
        <w:tc>
          <w:tcPr>
            <w:tcW w:w="1513" w:type="dxa"/>
            <w:vAlign w:val="center"/>
          </w:tcPr>
          <w:p>
            <w:pPr>
              <w:spacing w:after="50" w:line="360" w:lineRule="auto"/>
              <w:ind w:right="-4" w:rightChars="-2"/>
              <w:jc w:val="center"/>
              <w:rPr>
                <w:rFonts w:ascii="宋体" w:hAnsi="宋体" w:cs="Arial"/>
                <w:color w:val="auto"/>
                <w:szCs w:val="21"/>
              </w:rPr>
            </w:pPr>
            <w:r>
              <w:rPr>
                <w:rFonts w:hint="eastAsia" w:ascii="宋体" w:hAnsi="宋体" w:cs="Arial"/>
                <w:color w:val="auto"/>
                <w:szCs w:val="21"/>
              </w:rPr>
              <w:t>响应函改为询价承诺函</w:t>
            </w:r>
          </w:p>
        </w:tc>
        <w:tc>
          <w:tcPr>
            <w:tcW w:w="2875" w:type="dxa"/>
            <w:vAlign w:val="center"/>
          </w:tcPr>
          <w:p>
            <w:pPr>
              <w:spacing w:after="50" w:line="360" w:lineRule="auto"/>
              <w:ind w:right="-4" w:rightChars="-2"/>
              <w:jc w:val="center"/>
              <w:rPr>
                <w:rFonts w:ascii="宋体" w:hAnsi="宋体" w:cs="Arial"/>
                <w:color w:val="auto"/>
                <w:szCs w:val="21"/>
              </w:rPr>
            </w:pPr>
            <w:r>
              <w:rPr>
                <w:rFonts w:hint="eastAsia" w:ascii="宋体" w:hAnsi="宋体" w:cs="Arial"/>
                <w:color w:val="auto"/>
                <w:szCs w:val="21"/>
              </w:rPr>
              <w:t>符合询价文件要求</w:t>
            </w:r>
          </w:p>
        </w:tc>
        <w:tc>
          <w:tcPr>
            <w:tcW w:w="1125" w:type="dxa"/>
            <w:vAlign w:val="center"/>
          </w:tcPr>
          <w:p>
            <w:pPr>
              <w:adjustRightInd w:val="0"/>
              <w:snapToGrid w:val="0"/>
              <w:spacing w:line="360" w:lineRule="auto"/>
              <w:ind w:right="-4" w:rightChars="-2"/>
              <w:jc w:val="center"/>
              <w:rPr>
                <w:rFonts w:ascii="宋体" w:hAnsi="宋体"/>
                <w:color w:val="auto"/>
                <w:szCs w:val="21"/>
              </w:rPr>
            </w:pPr>
          </w:p>
        </w:tc>
        <w:tc>
          <w:tcPr>
            <w:tcW w:w="2588" w:type="dxa"/>
            <w:vAlign w:val="center"/>
          </w:tcPr>
          <w:p>
            <w:pPr>
              <w:adjustRightInd w:val="0"/>
              <w:snapToGrid w:val="0"/>
              <w:spacing w:line="360" w:lineRule="auto"/>
              <w:ind w:right="-4" w:rightChars="-2"/>
              <w:jc w:val="center"/>
              <w:rPr>
                <w:rFonts w:ascii="宋体" w:hAnsi="宋体" w:cs="Arial"/>
                <w:color w:val="auto"/>
                <w:szCs w:val="21"/>
              </w:rPr>
            </w:pPr>
            <w:r>
              <w:rPr>
                <w:rFonts w:hint="eastAsia" w:ascii="宋体" w:hAnsi="宋体" w:cs="Arial"/>
                <w:color w:val="auto"/>
                <w:szCs w:val="21"/>
              </w:rPr>
              <w:t>按照规定格式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7" w:hRule="atLeast"/>
        </w:trPr>
        <w:tc>
          <w:tcPr>
            <w:tcW w:w="434" w:type="dxa"/>
            <w:vAlign w:val="center"/>
          </w:tcPr>
          <w:p>
            <w:pPr>
              <w:adjustRightInd w:val="0"/>
              <w:snapToGrid w:val="0"/>
              <w:spacing w:line="360" w:lineRule="auto"/>
              <w:ind w:right="-4" w:rightChars="-2"/>
              <w:jc w:val="center"/>
              <w:rPr>
                <w:rFonts w:ascii="宋体" w:hAnsi="宋体" w:cs="Arial"/>
                <w:color w:val="auto"/>
                <w:szCs w:val="21"/>
              </w:rPr>
            </w:pPr>
            <w:r>
              <w:rPr>
                <w:rFonts w:hint="eastAsia" w:ascii="宋体" w:hAnsi="宋体" w:cs="Arial"/>
                <w:color w:val="auto"/>
                <w:szCs w:val="21"/>
              </w:rPr>
              <w:t>4</w:t>
            </w:r>
          </w:p>
        </w:tc>
        <w:tc>
          <w:tcPr>
            <w:tcW w:w="1513" w:type="dxa"/>
            <w:vAlign w:val="center"/>
          </w:tcPr>
          <w:p>
            <w:pPr>
              <w:spacing w:after="50" w:line="360" w:lineRule="auto"/>
              <w:ind w:right="-4" w:rightChars="-2"/>
              <w:jc w:val="center"/>
              <w:rPr>
                <w:rFonts w:ascii="宋体" w:hAnsi="宋体" w:cs="Arial"/>
                <w:color w:val="auto"/>
                <w:szCs w:val="21"/>
              </w:rPr>
            </w:pPr>
            <w:r>
              <w:rPr>
                <w:rFonts w:hint="eastAsia" w:ascii="宋体" w:hAnsi="宋体" w:cs="Arial"/>
                <w:color w:val="auto"/>
                <w:szCs w:val="21"/>
              </w:rPr>
              <w:t>授权委托书</w:t>
            </w:r>
          </w:p>
        </w:tc>
        <w:tc>
          <w:tcPr>
            <w:tcW w:w="2875" w:type="dxa"/>
            <w:vAlign w:val="center"/>
          </w:tcPr>
          <w:p>
            <w:pPr>
              <w:spacing w:after="50" w:line="360" w:lineRule="auto"/>
              <w:ind w:right="-4" w:rightChars="-2"/>
              <w:jc w:val="center"/>
              <w:rPr>
                <w:rFonts w:ascii="宋体" w:hAnsi="宋体" w:cs="Arial"/>
                <w:color w:val="auto"/>
                <w:szCs w:val="21"/>
              </w:rPr>
            </w:pPr>
            <w:r>
              <w:rPr>
                <w:rFonts w:hint="eastAsia" w:ascii="宋体" w:hAnsi="宋体" w:cs="Arial"/>
                <w:color w:val="auto"/>
                <w:szCs w:val="21"/>
              </w:rPr>
              <w:t>符合询价文件要求</w:t>
            </w:r>
          </w:p>
        </w:tc>
        <w:tc>
          <w:tcPr>
            <w:tcW w:w="1125" w:type="dxa"/>
            <w:vAlign w:val="center"/>
          </w:tcPr>
          <w:p>
            <w:pPr>
              <w:adjustRightInd w:val="0"/>
              <w:snapToGrid w:val="0"/>
              <w:spacing w:line="360" w:lineRule="auto"/>
              <w:ind w:right="-4" w:rightChars="-2"/>
              <w:jc w:val="center"/>
              <w:rPr>
                <w:rFonts w:ascii="宋体" w:hAnsi="宋体"/>
                <w:color w:val="auto"/>
                <w:szCs w:val="21"/>
              </w:rPr>
            </w:pPr>
          </w:p>
        </w:tc>
        <w:tc>
          <w:tcPr>
            <w:tcW w:w="2588" w:type="dxa"/>
            <w:vAlign w:val="center"/>
          </w:tcPr>
          <w:p>
            <w:pPr>
              <w:adjustRightInd w:val="0"/>
              <w:snapToGrid w:val="0"/>
              <w:spacing w:line="360" w:lineRule="auto"/>
              <w:ind w:right="-4" w:rightChars="-2"/>
              <w:jc w:val="center"/>
              <w:rPr>
                <w:rFonts w:ascii="宋体" w:hAnsi="宋体" w:cs="Arial"/>
                <w:color w:val="auto"/>
                <w:szCs w:val="21"/>
              </w:rPr>
            </w:pPr>
            <w:r>
              <w:rPr>
                <w:rFonts w:hint="eastAsia" w:ascii="宋体" w:hAnsi="宋体" w:cs="Arial"/>
                <w:color w:val="auto"/>
                <w:szCs w:val="21"/>
              </w:rPr>
              <w:t>按规定格式提供法定代表人参加投标的，提供身份证明扫描件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2" w:hRule="atLeast"/>
        </w:trPr>
        <w:tc>
          <w:tcPr>
            <w:tcW w:w="434" w:type="dxa"/>
            <w:vAlign w:val="center"/>
          </w:tcPr>
          <w:p>
            <w:pPr>
              <w:adjustRightInd w:val="0"/>
              <w:snapToGrid w:val="0"/>
              <w:spacing w:line="360" w:lineRule="auto"/>
              <w:ind w:right="-4" w:rightChars="-2"/>
              <w:jc w:val="center"/>
              <w:rPr>
                <w:rFonts w:ascii="宋体" w:hAnsi="宋体" w:cs="Arial"/>
                <w:color w:val="auto"/>
                <w:szCs w:val="21"/>
              </w:rPr>
            </w:pPr>
            <w:r>
              <w:rPr>
                <w:rFonts w:hint="eastAsia" w:ascii="宋体" w:hAnsi="宋体" w:cs="Arial"/>
                <w:color w:val="auto"/>
                <w:szCs w:val="21"/>
              </w:rPr>
              <w:t>5</w:t>
            </w:r>
          </w:p>
        </w:tc>
        <w:tc>
          <w:tcPr>
            <w:tcW w:w="1513" w:type="dxa"/>
            <w:vAlign w:val="center"/>
          </w:tcPr>
          <w:p>
            <w:pPr>
              <w:spacing w:after="50" w:line="360" w:lineRule="auto"/>
              <w:ind w:right="-4" w:rightChars="-2"/>
              <w:jc w:val="center"/>
              <w:rPr>
                <w:rFonts w:ascii="宋体" w:hAnsi="宋体" w:cs="Arial"/>
                <w:color w:val="auto"/>
                <w:szCs w:val="21"/>
              </w:rPr>
            </w:pPr>
            <w:r>
              <w:rPr>
                <w:rFonts w:hint="eastAsia" w:ascii="宋体" w:hAnsi="宋体" w:cs="Arial"/>
                <w:color w:val="auto"/>
                <w:szCs w:val="21"/>
              </w:rPr>
              <w:t>获取询价文件方式</w:t>
            </w:r>
          </w:p>
        </w:tc>
        <w:tc>
          <w:tcPr>
            <w:tcW w:w="2875" w:type="dxa"/>
            <w:vAlign w:val="center"/>
          </w:tcPr>
          <w:p>
            <w:pPr>
              <w:spacing w:after="50" w:line="360" w:lineRule="auto"/>
              <w:ind w:right="-4" w:rightChars="-2"/>
              <w:jc w:val="center"/>
              <w:rPr>
                <w:rFonts w:ascii="宋体" w:hAnsi="宋体" w:cs="Arial"/>
                <w:color w:val="auto"/>
                <w:szCs w:val="21"/>
              </w:rPr>
            </w:pPr>
            <w:r>
              <w:rPr>
                <w:rFonts w:hint="eastAsia" w:ascii="宋体" w:hAnsi="宋体" w:cs="Arial"/>
                <w:color w:val="auto"/>
                <w:szCs w:val="21"/>
              </w:rPr>
              <w:t>符合询价文件要求</w:t>
            </w:r>
          </w:p>
        </w:tc>
        <w:tc>
          <w:tcPr>
            <w:tcW w:w="1125" w:type="dxa"/>
            <w:vAlign w:val="center"/>
          </w:tcPr>
          <w:p>
            <w:pPr>
              <w:adjustRightInd w:val="0"/>
              <w:snapToGrid w:val="0"/>
              <w:spacing w:line="360" w:lineRule="auto"/>
              <w:ind w:right="-4" w:rightChars="-2"/>
              <w:jc w:val="center"/>
              <w:rPr>
                <w:rFonts w:ascii="宋体" w:hAnsi="宋体"/>
                <w:color w:val="auto"/>
                <w:szCs w:val="21"/>
              </w:rPr>
            </w:pPr>
          </w:p>
        </w:tc>
        <w:tc>
          <w:tcPr>
            <w:tcW w:w="2588" w:type="dxa"/>
            <w:vAlign w:val="center"/>
          </w:tcPr>
          <w:p>
            <w:pPr>
              <w:adjustRightInd w:val="0"/>
              <w:snapToGrid w:val="0"/>
              <w:spacing w:line="360" w:lineRule="auto"/>
              <w:ind w:right="-4" w:rightChars="-2"/>
              <w:jc w:val="center"/>
              <w:rPr>
                <w:rFonts w:ascii="宋体" w:hAnsi="宋体"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34" w:type="dxa"/>
            <w:vAlign w:val="center"/>
          </w:tcPr>
          <w:p>
            <w:pPr>
              <w:adjustRightInd w:val="0"/>
              <w:snapToGrid w:val="0"/>
              <w:spacing w:line="360" w:lineRule="auto"/>
              <w:ind w:right="-4" w:rightChars="-2"/>
              <w:jc w:val="center"/>
              <w:rPr>
                <w:rFonts w:ascii="宋体" w:hAnsi="宋体" w:cs="Arial"/>
                <w:color w:val="auto"/>
                <w:szCs w:val="21"/>
              </w:rPr>
            </w:pPr>
            <w:r>
              <w:rPr>
                <w:rFonts w:hint="eastAsia" w:ascii="宋体" w:hAnsi="宋体" w:cs="Arial"/>
                <w:color w:val="auto"/>
                <w:szCs w:val="21"/>
              </w:rPr>
              <w:t>6</w:t>
            </w:r>
          </w:p>
        </w:tc>
        <w:tc>
          <w:tcPr>
            <w:tcW w:w="1513" w:type="dxa"/>
            <w:vAlign w:val="center"/>
          </w:tcPr>
          <w:p>
            <w:pPr>
              <w:spacing w:after="50" w:line="360" w:lineRule="auto"/>
              <w:ind w:right="-4" w:rightChars="-2"/>
              <w:jc w:val="center"/>
              <w:rPr>
                <w:rFonts w:ascii="宋体" w:hAnsi="宋体" w:cs="Arial"/>
                <w:color w:val="auto"/>
                <w:szCs w:val="21"/>
              </w:rPr>
            </w:pPr>
            <w:r>
              <w:rPr>
                <w:rFonts w:hint="eastAsia" w:ascii="宋体" w:hAnsi="宋体" w:cs="Arial"/>
                <w:color w:val="auto"/>
                <w:szCs w:val="21"/>
              </w:rPr>
              <w:t>响应文件规范性</w:t>
            </w:r>
          </w:p>
        </w:tc>
        <w:tc>
          <w:tcPr>
            <w:tcW w:w="2875" w:type="dxa"/>
            <w:vAlign w:val="center"/>
          </w:tcPr>
          <w:p>
            <w:pPr>
              <w:pStyle w:val="73"/>
              <w:pBdr>
                <w:bottom w:val="none" w:color="auto" w:sz="0" w:space="0"/>
              </w:pBdr>
              <w:tabs>
                <w:tab w:val="clear" w:pos="4153"/>
                <w:tab w:val="clear" w:pos="8306"/>
              </w:tabs>
              <w:adjustRightInd/>
              <w:spacing w:after="50" w:line="360" w:lineRule="auto"/>
              <w:ind w:right="-4" w:rightChars="-2" w:firstLine="413"/>
              <w:rPr>
                <w:rFonts w:ascii="宋体" w:hAnsi="宋体" w:cs="Arial"/>
                <w:color w:val="auto"/>
                <w:kern w:val="2"/>
                <w:sz w:val="21"/>
                <w:szCs w:val="21"/>
              </w:rPr>
            </w:pPr>
            <w:r>
              <w:rPr>
                <w:rFonts w:hint="eastAsia" w:ascii="宋体" w:hAnsi="宋体" w:cs="Arial"/>
                <w:color w:val="auto"/>
                <w:kern w:val="2"/>
                <w:sz w:val="21"/>
                <w:szCs w:val="21"/>
              </w:rPr>
              <w:t>符合询价文件要求：按规定格式、无严重的编排混乱、内容不全或字迹模糊辨认不清、前后矛盾情况，对评审无实质性影响的</w:t>
            </w:r>
          </w:p>
        </w:tc>
        <w:tc>
          <w:tcPr>
            <w:tcW w:w="1125" w:type="dxa"/>
            <w:vAlign w:val="center"/>
          </w:tcPr>
          <w:p>
            <w:pPr>
              <w:adjustRightInd w:val="0"/>
              <w:snapToGrid w:val="0"/>
              <w:spacing w:line="360" w:lineRule="auto"/>
              <w:ind w:right="-4" w:rightChars="-2"/>
              <w:jc w:val="center"/>
              <w:rPr>
                <w:rFonts w:ascii="宋体" w:hAnsi="宋体"/>
                <w:color w:val="auto"/>
                <w:szCs w:val="21"/>
              </w:rPr>
            </w:pPr>
          </w:p>
        </w:tc>
        <w:tc>
          <w:tcPr>
            <w:tcW w:w="2588" w:type="dxa"/>
            <w:vAlign w:val="center"/>
          </w:tcPr>
          <w:p>
            <w:pPr>
              <w:adjustRightInd w:val="0"/>
              <w:snapToGrid w:val="0"/>
              <w:spacing w:line="360" w:lineRule="auto"/>
              <w:ind w:right="-4" w:rightChars="-2"/>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7" w:hRule="atLeast"/>
        </w:trPr>
        <w:tc>
          <w:tcPr>
            <w:tcW w:w="434" w:type="dxa"/>
            <w:vAlign w:val="center"/>
          </w:tcPr>
          <w:p>
            <w:pPr>
              <w:adjustRightInd w:val="0"/>
              <w:snapToGrid w:val="0"/>
              <w:spacing w:line="360" w:lineRule="auto"/>
              <w:ind w:right="-4" w:rightChars="-2"/>
              <w:jc w:val="center"/>
              <w:rPr>
                <w:rFonts w:ascii="宋体" w:hAnsi="宋体" w:cs="Arial"/>
                <w:color w:val="auto"/>
                <w:szCs w:val="21"/>
              </w:rPr>
            </w:pPr>
            <w:r>
              <w:rPr>
                <w:rFonts w:hint="eastAsia" w:ascii="宋体" w:hAnsi="宋体" w:cs="Arial"/>
                <w:color w:val="auto"/>
                <w:szCs w:val="21"/>
              </w:rPr>
              <w:t>7</w:t>
            </w:r>
          </w:p>
        </w:tc>
        <w:tc>
          <w:tcPr>
            <w:tcW w:w="1513" w:type="dxa"/>
            <w:vAlign w:val="center"/>
          </w:tcPr>
          <w:p>
            <w:pPr>
              <w:spacing w:after="50" w:line="360" w:lineRule="auto"/>
              <w:ind w:right="-4" w:rightChars="-2"/>
              <w:jc w:val="center"/>
              <w:rPr>
                <w:rFonts w:ascii="宋体" w:hAnsi="宋体" w:cs="Arial"/>
                <w:color w:val="auto"/>
                <w:szCs w:val="21"/>
              </w:rPr>
            </w:pPr>
            <w:r>
              <w:rPr>
                <w:rFonts w:hint="eastAsia" w:ascii="宋体" w:hAnsi="宋体" w:cs="Arial"/>
                <w:color w:val="auto"/>
                <w:szCs w:val="21"/>
              </w:rPr>
              <w:t>响应文件响应情况</w:t>
            </w:r>
          </w:p>
        </w:tc>
        <w:tc>
          <w:tcPr>
            <w:tcW w:w="2875" w:type="dxa"/>
            <w:vAlign w:val="center"/>
          </w:tcPr>
          <w:p>
            <w:pPr>
              <w:spacing w:after="50" w:line="360" w:lineRule="auto"/>
              <w:ind w:right="-4" w:rightChars="-2"/>
              <w:jc w:val="center"/>
              <w:rPr>
                <w:rFonts w:ascii="宋体" w:hAnsi="宋体" w:cs="Arial"/>
                <w:color w:val="auto"/>
                <w:szCs w:val="21"/>
              </w:rPr>
            </w:pPr>
            <w:r>
              <w:rPr>
                <w:rFonts w:hint="eastAsia" w:ascii="宋体" w:hAnsi="宋体" w:cs="Arial"/>
                <w:color w:val="auto"/>
                <w:szCs w:val="21"/>
              </w:rPr>
              <w:t>付款响应、交货期响应、售后服务响应、履约保证金响应等</w:t>
            </w:r>
          </w:p>
        </w:tc>
        <w:tc>
          <w:tcPr>
            <w:tcW w:w="1125" w:type="dxa"/>
            <w:vAlign w:val="center"/>
          </w:tcPr>
          <w:p>
            <w:pPr>
              <w:adjustRightInd w:val="0"/>
              <w:snapToGrid w:val="0"/>
              <w:spacing w:line="360" w:lineRule="auto"/>
              <w:ind w:right="-4" w:rightChars="-2"/>
              <w:jc w:val="center"/>
              <w:rPr>
                <w:rFonts w:ascii="宋体" w:hAnsi="宋体"/>
                <w:color w:val="auto"/>
                <w:szCs w:val="21"/>
              </w:rPr>
            </w:pPr>
          </w:p>
        </w:tc>
        <w:tc>
          <w:tcPr>
            <w:tcW w:w="2588" w:type="dxa"/>
            <w:vAlign w:val="center"/>
          </w:tcPr>
          <w:p>
            <w:pPr>
              <w:adjustRightInd w:val="0"/>
              <w:snapToGrid w:val="0"/>
              <w:spacing w:line="360" w:lineRule="auto"/>
              <w:ind w:right="-4" w:rightChars="-2"/>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34" w:type="dxa"/>
            <w:vAlign w:val="center"/>
          </w:tcPr>
          <w:p>
            <w:pPr>
              <w:adjustRightInd w:val="0"/>
              <w:snapToGrid w:val="0"/>
              <w:spacing w:line="360" w:lineRule="auto"/>
              <w:ind w:right="-4" w:rightChars="-2"/>
              <w:jc w:val="center"/>
              <w:rPr>
                <w:rFonts w:ascii="宋体" w:hAnsi="宋体" w:cs="Arial"/>
                <w:color w:val="auto"/>
                <w:szCs w:val="21"/>
              </w:rPr>
            </w:pPr>
            <w:r>
              <w:rPr>
                <w:rFonts w:hint="eastAsia" w:ascii="宋体" w:hAnsi="宋体" w:cs="Arial"/>
                <w:color w:val="auto"/>
                <w:szCs w:val="21"/>
              </w:rPr>
              <w:t>8</w:t>
            </w:r>
          </w:p>
        </w:tc>
        <w:tc>
          <w:tcPr>
            <w:tcW w:w="1513" w:type="dxa"/>
            <w:vAlign w:val="center"/>
          </w:tcPr>
          <w:p>
            <w:pPr>
              <w:spacing w:after="50" w:line="360" w:lineRule="auto"/>
              <w:ind w:right="-4" w:rightChars="-2"/>
              <w:jc w:val="center"/>
              <w:rPr>
                <w:rFonts w:ascii="宋体" w:hAnsi="宋体" w:cs="Arial"/>
                <w:color w:val="auto"/>
                <w:szCs w:val="21"/>
              </w:rPr>
            </w:pPr>
            <w:r>
              <w:rPr>
                <w:rFonts w:hint="eastAsia" w:ascii="宋体" w:hAnsi="宋体" w:cs="Arial"/>
                <w:color w:val="auto"/>
                <w:szCs w:val="21"/>
              </w:rPr>
              <w:t>技术参数及其他实质性响应情况</w:t>
            </w:r>
          </w:p>
        </w:tc>
        <w:tc>
          <w:tcPr>
            <w:tcW w:w="2875" w:type="dxa"/>
            <w:vAlign w:val="center"/>
          </w:tcPr>
          <w:p>
            <w:pPr>
              <w:spacing w:after="50" w:line="360" w:lineRule="auto"/>
              <w:ind w:right="-4" w:rightChars="-2"/>
              <w:jc w:val="center"/>
              <w:rPr>
                <w:rFonts w:ascii="宋体" w:hAnsi="宋体" w:cs="Arial"/>
                <w:color w:val="auto"/>
                <w:szCs w:val="21"/>
              </w:rPr>
            </w:pPr>
            <w:r>
              <w:rPr>
                <w:rFonts w:hint="eastAsia" w:ascii="宋体" w:hAnsi="宋体" w:cs="Arial"/>
                <w:color w:val="auto"/>
                <w:szCs w:val="21"/>
              </w:rPr>
              <w:t>响应询价文件要求，所投产品满足询价文件所有必备参数和实质性要求</w:t>
            </w:r>
          </w:p>
        </w:tc>
        <w:tc>
          <w:tcPr>
            <w:tcW w:w="1125" w:type="dxa"/>
            <w:vAlign w:val="center"/>
          </w:tcPr>
          <w:p>
            <w:pPr>
              <w:adjustRightInd w:val="0"/>
              <w:snapToGrid w:val="0"/>
              <w:spacing w:line="360" w:lineRule="auto"/>
              <w:ind w:right="-4" w:rightChars="-2"/>
              <w:jc w:val="center"/>
              <w:rPr>
                <w:rFonts w:ascii="宋体" w:hAnsi="宋体" w:cs="Arial"/>
                <w:color w:val="auto"/>
                <w:szCs w:val="21"/>
              </w:rPr>
            </w:pPr>
          </w:p>
        </w:tc>
        <w:tc>
          <w:tcPr>
            <w:tcW w:w="2588" w:type="dxa"/>
            <w:vAlign w:val="center"/>
          </w:tcPr>
          <w:p>
            <w:pPr>
              <w:adjustRightInd w:val="0"/>
              <w:snapToGrid w:val="0"/>
              <w:spacing w:line="360" w:lineRule="auto"/>
              <w:ind w:right="-4" w:rightChars="-2"/>
              <w:jc w:val="center"/>
              <w:rPr>
                <w:rFonts w:ascii="宋体" w:hAnsi="宋体" w:cs="Arial"/>
                <w:color w:val="auto"/>
                <w:szCs w:val="21"/>
              </w:rPr>
            </w:pPr>
            <w:r>
              <w:rPr>
                <w:rFonts w:hint="eastAsia" w:ascii="宋体" w:hAnsi="宋体" w:cs="Arial"/>
                <w:color w:val="auto"/>
                <w:szCs w:val="21"/>
              </w:rPr>
              <w:t>实质性要求是指本询价文件中用带 “★”或“必须”的商务和技术要求。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8" w:hRule="atLeast"/>
        </w:trPr>
        <w:tc>
          <w:tcPr>
            <w:tcW w:w="434" w:type="dxa"/>
            <w:vAlign w:val="center"/>
          </w:tcPr>
          <w:p>
            <w:pPr>
              <w:adjustRightInd w:val="0"/>
              <w:snapToGrid w:val="0"/>
              <w:spacing w:line="360" w:lineRule="auto"/>
              <w:ind w:right="-4" w:rightChars="-2"/>
              <w:jc w:val="center"/>
              <w:rPr>
                <w:rFonts w:ascii="宋体" w:hAnsi="宋体" w:cs="Arial"/>
                <w:color w:val="auto"/>
                <w:szCs w:val="21"/>
              </w:rPr>
            </w:pPr>
            <w:r>
              <w:rPr>
                <w:rFonts w:hint="eastAsia" w:ascii="宋体" w:hAnsi="宋体" w:cs="Arial"/>
                <w:color w:val="auto"/>
                <w:szCs w:val="21"/>
              </w:rPr>
              <w:t>9</w:t>
            </w:r>
          </w:p>
        </w:tc>
        <w:tc>
          <w:tcPr>
            <w:tcW w:w="1513" w:type="dxa"/>
            <w:vAlign w:val="center"/>
          </w:tcPr>
          <w:p>
            <w:pPr>
              <w:spacing w:after="50" w:line="360" w:lineRule="auto"/>
              <w:ind w:right="-4" w:rightChars="-2"/>
              <w:jc w:val="center"/>
              <w:rPr>
                <w:rFonts w:ascii="宋体" w:hAnsi="宋体" w:cs="Arial"/>
                <w:color w:val="auto"/>
                <w:szCs w:val="21"/>
              </w:rPr>
            </w:pPr>
            <w:r>
              <w:rPr>
                <w:rFonts w:hint="eastAsia" w:ascii="宋体" w:hAnsi="宋体" w:cs="Arial"/>
                <w:color w:val="auto"/>
                <w:szCs w:val="21"/>
              </w:rPr>
              <w:t>报价</w:t>
            </w:r>
          </w:p>
        </w:tc>
        <w:tc>
          <w:tcPr>
            <w:tcW w:w="2875" w:type="dxa"/>
            <w:vAlign w:val="center"/>
          </w:tcPr>
          <w:p>
            <w:pPr>
              <w:spacing w:after="50" w:line="360" w:lineRule="auto"/>
              <w:ind w:right="-4" w:rightChars="-2"/>
              <w:jc w:val="center"/>
              <w:rPr>
                <w:rFonts w:ascii="宋体" w:hAnsi="宋体" w:cs="Arial"/>
                <w:color w:val="auto"/>
                <w:szCs w:val="21"/>
              </w:rPr>
            </w:pPr>
            <w:r>
              <w:rPr>
                <w:rFonts w:hint="eastAsia" w:ascii="宋体" w:hAnsi="宋体" w:cs="Arial"/>
                <w:color w:val="auto"/>
                <w:szCs w:val="21"/>
              </w:rPr>
              <w:t>响应报价未超过本项目控制价</w:t>
            </w:r>
          </w:p>
        </w:tc>
        <w:tc>
          <w:tcPr>
            <w:tcW w:w="1125" w:type="dxa"/>
            <w:vAlign w:val="center"/>
          </w:tcPr>
          <w:p>
            <w:pPr>
              <w:adjustRightInd w:val="0"/>
              <w:snapToGrid w:val="0"/>
              <w:spacing w:line="360" w:lineRule="auto"/>
              <w:ind w:right="-4" w:rightChars="-2"/>
              <w:jc w:val="center"/>
              <w:rPr>
                <w:rFonts w:ascii="宋体" w:hAnsi="宋体" w:cs="Arial"/>
                <w:color w:val="auto"/>
                <w:szCs w:val="21"/>
              </w:rPr>
            </w:pPr>
          </w:p>
        </w:tc>
        <w:tc>
          <w:tcPr>
            <w:tcW w:w="2588" w:type="dxa"/>
            <w:vAlign w:val="center"/>
          </w:tcPr>
          <w:p>
            <w:pPr>
              <w:adjustRightInd w:val="0"/>
              <w:snapToGrid w:val="0"/>
              <w:spacing w:line="360" w:lineRule="auto"/>
              <w:ind w:right="-4" w:rightChars="-2"/>
              <w:jc w:val="center"/>
              <w:rPr>
                <w:rFonts w:ascii="宋体" w:hAnsi="宋体" w:cs="Arial"/>
                <w:color w:val="auto"/>
                <w:szCs w:val="21"/>
              </w:rPr>
            </w:pPr>
            <w:r>
              <w:rPr>
                <w:rFonts w:hint="eastAsia" w:ascii="宋体" w:hAnsi="宋体" w:cs="Arial"/>
                <w:color w:val="auto"/>
                <w:szCs w:val="21"/>
              </w:rPr>
              <w:t>超过本项目控制价（预算价）为无效响应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8" w:hRule="atLeast"/>
        </w:trPr>
        <w:tc>
          <w:tcPr>
            <w:tcW w:w="434" w:type="dxa"/>
            <w:vAlign w:val="center"/>
          </w:tcPr>
          <w:p>
            <w:pPr>
              <w:adjustRightInd w:val="0"/>
              <w:snapToGrid w:val="0"/>
              <w:spacing w:line="360" w:lineRule="auto"/>
              <w:ind w:right="-4" w:rightChars="-2"/>
              <w:jc w:val="center"/>
              <w:rPr>
                <w:rFonts w:ascii="宋体" w:hAnsi="宋体" w:cs="Arial"/>
                <w:color w:val="auto"/>
                <w:szCs w:val="21"/>
              </w:rPr>
            </w:pPr>
            <w:r>
              <w:rPr>
                <w:rFonts w:hint="eastAsia" w:ascii="宋体" w:hAnsi="宋体" w:cs="Arial"/>
                <w:color w:val="auto"/>
                <w:szCs w:val="21"/>
              </w:rPr>
              <w:t>10</w:t>
            </w:r>
          </w:p>
        </w:tc>
        <w:tc>
          <w:tcPr>
            <w:tcW w:w="1513" w:type="dxa"/>
            <w:vAlign w:val="center"/>
          </w:tcPr>
          <w:p>
            <w:pPr>
              <w:adjustRightInd w:val="0"/>
              <w:snapToGrid w:val="0"/>
              <w:spacing w:line="360" w:lineRule="auto"/>
              <w:ind w:right="-4" w:rightChars="-2"/>
              <w:jc w:val="center"/>
              <w:rPr>
                <w:rFonts w:ascii="宋体" w:hAnsi="宋体" w:cs="Arial"/>
                <w:color w:val="auto"/>
                <w:szCs w:val="21"/>
              </w:rPr>
            </w:pPr>
            <w:r>
              <w:rPr>
                <w:rFonts w:hint="eastAsia" w:ascii="宋体" w:hAnsi="宋体" w:cs="Arial"/>
                <w:color w:val="auto"/>
                <w:szCs w:val="21"/>
              </w:rPr>
              <w:t>.....</w:t>
            </w:r>
          </w:p>
        </w:tc>
        <w:tc>
          <w:tcPr>
            <w:tcW w:w="2875" w:type="dxa"/>
            <w:vAlign w:val="center"/>
          </w:tcPr>
          <w:p>
            <w:pPr>
              <w:adjustRightInd w:val="0"/>
              <w:snapToGrid w:val="0"/>
              <w:spacing w:line="360" w:lineRule="auto"/>
              <w:ind w:right="-4" w:rightChars="-2"/>
              <w:jc w:val="center"/>
              <w:rPr>
                <w:rFonts w:ascii="宋体" w:hAnsi="宋体" w:cs="Arial"/>
                <w:color w:val="auto"/>
                <w:szCs w:val="21"/>
              </w:rPr>
            </w:pPr>
            <w:r>
              <w:rPr>
                <w:rFonts w:hint="eastAsia" w:ascii="宋体" w:hAnsi="宋体" w:cs="Arial"/>
                <w:color w:val="auto"/>
                <w:szCs w:val="21"/>
              </w:rPr>
              <w:t>......</w:t>
            </w:r>
          </w:p>
        </w:tc>
        <w:tc>
          <w:tcPr>
            <w:tcW w:w="1125" w:type="dxa"/>
            <w:vAlign w:val="center"/>
          </w:tcPr>
          <w:p>
            <w:pPr>
              <w:adjustRightInd w:val="0"/>
              <w:snapToGrid w:val="0"/>
              <w:spacing w:line="360" w:lineRule="auto"/>
              <w:ind w:right="-4" w:rightChars="-2"/>
              <w:jc w:val="center"/>
              <w:rPr>
                <w:rFonts w:ascii="宋体" w:hAnsi="宋体" w:cs="Arial"/>
                <w:color w:val="auto"/>
                <w:szCs w:val="21"/>
              </w:rPr>
            </w:pPr>
          </w:p>
        </w:tc>
        <w:tc>
          <w:tcPr>
            <w:tcW w:w="2588" w:type="dxa"/>
            <w:vAlign w:val="center"/>
          </w:tcPr>
          <w:p>
            <w:pPr>
              <w:adjustRightInd w:val="0"/>
              <w:snapToGrid w:val="0"/>
              <w:spacing w:line="360" w:lineRule="auto"/>
              <w:ind w:right="-4" w:rightChars="-2"/>
              <w:jc w:val="center"/>
              <w:rPr>
                <w:rFonts w:ascii="宋体" w:hAnsi="宋体" w:cs="Arial"/>
                <w:color w:val="auto"/>
                <w:szCs w:val="21"/>
              </w:rPr>
            </w:pPr>
            <w:r>
              <w:rPr>
                <w:rFonts w:hint="eastAsia" w:ascii="宋体" w:hAnsi="宋体" w:cs="Arial"/>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434" w:type="dxa"/>
            <w:vAlign w:val="center"/>
          </w:tcPr>
          <w:p>
            <w:pPr>
              <w:adjustRightInd w:val="0"/>
              <w:snapToGrid w:val="0"/>
              <w:spacing w:line="360" w:lineRule="auto"/>
              <w:ind w:right="-4" w:rightChars="-2"/>
              <w:jc w:val="center"/>
              <w:rPr>
                <w:rFonts w:ascii="宋体" w:hAnsi="宋体" w:cs="Arial"/>
                <w:color w:val="auto"/>
                <w:szCs w:val="21"/>
              </w:rPr>
            </w:pPr>
            <w:r>
              <w:rPr>
                <w:rFonts w:hint="eastAsia" w:ascii="宋体" w:hAnsi="宋体" w:cs="Arial"/>
                <w:color w:val="auto"/>
                <w:szCs w:val="21"/>
              </w:rPr>
              <w:t>11</w:t>
            </w:r>
          </w:p>
        </w:tc>
        <w:tc>
          <w:tcPr>
            <w:tcW w:w="1513" w:type="dxa"/>
            <w:vAlign w:val="center"/>
          </w:tcPr>
          <w:p>
            <w:pPr>
              <w:adjustRightInd w:val="0"/>
              <w:snapToGrid w:val="0"/>
              <w:spacing w:line="360" w:lineRule="auto"/>
              <w:ind w:right="-4" w:rightChars="-2"/>
              <w:jc w:val="center"/>
              <w:rPr>
                <w:rFonts w:ascii="宋体" w:hAnsi="宋体" w:cs="Arial"/>
                <w:color w:val="auto"/>
                <w:szCs w:val="21"/>
              </w:rPr>
            </w:pPr>
            <w:r>
              <w:rPr>
                <w:rFonts w:hint="eastAsia" w:ascii="宋体" w:hAnsi="宋体" w:cs="Arial"/>
                <w:color w:val="auto"/>
                <w:szCs w:val="21"/>
              </w:rPr>
              <w:t>其他</w:t>
            </w:r>
          </w:p>
        </w:tc>
        <w:tc>
          <w:tcPr>
            <w:tcW w:w="2875" w:type="dxa"/>
            <w:vAlign w:val="center"/>
          </w:tcPr>
          <w:p>
            <w:pPr>
              <w:adjustRightInd w:val="0"/>
              <w:snapToGrid w:val="0"/>
              <w:spacing w:line="360" w:lineRule="auto"/>
              <w:ind w:right="-4" w:rightChars="-2"/>
              <w:jc w:val="center"/>
              <w:rPr>
                <w:rFonts w:ascii="宋体" w:hAnsi="宋体" w:cs="Arial"/>
                <w:color w:val="auto"/>
                <w:szCs w:val="21"/>
              </w:rPr>
            </w:pPr>
            <w:r>
              <w:rPr>
                <w:rFonts w:hint="eastAsia" w:ascii="宋体" w:hAnsi="宋体" w:cs="Arial"/>
                <w:color w:val="auto"/>
                <w:szCs w:val="21"/>
              </w:rPr>
              <w:t>提供本项目采购需求中要求提交的证明资料</w:t>
            </w:r>
          </w:p>
        </w:tc>
        <w:tc>
          <w:tcPr>
            <w:tcW w:w="1125" w:type="dxa"/>
            <w:vAlign w:val="center"/>
          </w:tcPr>
          <w:p>
            <w:pPr>
              <w:adjustRightInd w:val="0"/>
              <w:snapToGrid w:val="0"/>
              <w:spacing w:line="360" w:lineRule="auto"/>
              <w:ind w:right="-4" w:rightChars="-2"/>
              <w:jc w:val="center"/>
              <w:rPr>
                <w:rFonts w:ascii="宋体" w:hAnsi="宋体" w:cs="Arial"/>
                <w:color w:val="auto"/>
                <w:szCs w:val="21"/>
              </w:rPr>
            </w:pPr>
          </w:p>
        </w:tc>
        <w:tc>
          <w:tcPr>
            <w:tcW w:w="2588" w:type="dxa"/>
            <w:vAlign w:val="center"/>
          </w:tcPr>
          <w:p>
            <w:pPr>
              <w:adjustRightInd w:val="0"/>
              <w:snapToGrid w:val="0"/>
              <w:spacing w:line="360" w:lineRule="auto"/>
              <w:ind w:right="-4" w:rightChars="-2"/>
              <w:jc w:val="center"/>
              <w:rPr>
                <w:rFonts w:ascii="宋体" w:hAnsi="宋体"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7" w:hRule="atLeast"/>
        </w:trPr>
        <w:tc>
          <w:tcPr>
            <w:tcW w:w="8535" w:type="dxa"/>
            <w:gridSpan w:val="5"/>
            <w:vAlign w:val="center"/>
          </w:tcPr>
          <w:p>
            <w:pPr>
              <w:adjustRightInd w:val="0"/>
              <w:snapToGrid w:val="0"/>
              <w:spacing w:line="360" w:lineRule="auto"/>
              <w:ind w:right="-4" w:rightChars="-2"/>
              <w:rPr>
                <w:rFonts w:ascii="宋体" w:hAnsi="宋体" w:cs="Arial"/>
                <w:color w:val="auto"/>
                <w:szCs w:val="21"/>
              </w:rPr>
            </w:pPr>
            <w:r>
              <w:rPr>
                <w:rFonts w:hint="eastAsia" w:ascii="宋体" w:hAnsi="宋体" w:cs="Arial"/>
                <w:color w:val="auto"/>
                <w:szCs w:val="21"/>
              </w:rPr>
              <w:t>审查意见：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7" w:hRule="atLeast"/>
        </w:trPr>
        <w:tc>
          <w:tcPr>
            <w:tcW w:w="8535" w:type="dxa"/>
            <w:gridSpan w:val="5"/>
            <w:vAlign w:val="center"/>
          </w:tcPr>
          <w:p>
            <w:pPr>
              <w:adjustRightInd w:val="0"/>
              <w:snapToGrid w:val="0"/>
              <w:spacing w:line="360" w:lineRule="auto"/>
              <w:ind w:right="-4" w:rightChars="-2"/>
              <w:rPr>
                <w:rFonts w:ascii="宋体" w:hAnsi="宋体" w:cs="Arial"/>
                <w:color w:val="auto"/>
                <w:szCs w:val="21"/>
              </w:rPr>
            </w:pPr>
            <w:r>
              <w:rPr>
                <w:rFonts w:hint="eastAsia" w:ascii="宋体" w:hAnsi="宋体" w:cs="Arial"/>
                <w:color w:val="auto"/>
                <w:szCs w:val="21"/>
              </w:rPr>
              <w:t xml:space="preserve">询价小组签字： </w:t>
            </w:r>
          </w:p>
          <w:p>
            <w:pPr>
              <w:adjustRightInd w:val="0"/>
              <w:snapToGrid w:val="0"/>
              <w:spacing w:line="360" w:lineRule="auto"/>
              <w:ind w:right="-4" w:rightChars="-2"/>
              <w:rPr>
                <w:rFonts w:ascii="宋体" w:hAnsi="宋体" w:cs="Arial"/>
                <w:b/>
                <w:color w:val="auto"/>
                <w:szCs w:val="21"/>
              </w:rPr>
            </w:pPr>
            <w:r>
              <w:rPr>
                <w:rFonts w:hint="eastAsia" w:ascii="宋体" w:hAnsi="宋体" w:cs="Arial"/>
                <w:color w:val="auto"/>
                <w:szCs w:val="21"/>
              </w:rPr>
              <w:t>评审时间：</w:t>
            </w:r>
          </w:p>
        </w:tc>
      </w:tr>
    </w:tbl>
    <w:p>
      <w:pPr>
        <w:adjustRightInd w:val="0"/>
        <w:snapToGrid w:val="0"/>
        <w:spacing w:line="360" w:lineRule="auto"/>
        <w:ind w:right="-4" w:rightChars="-2"/>
        <w:rPr>
          <w:rFonts w:ascii="宋体" w:hAnsi="宋体" w:cs="宋体"/>
          <w:b/>
          <w:color w:val="auto"/>
          <w:sz w:val="24"/>
          <w:szCs w:val="24"/>
        </w:rPr>
      </w:pPr>
    </w:p>
    <w:p>
      <w:pPr>
        <w:adjustRightInd w:val="0"/>
        <w:snapToGrid w:val="0"/>
        <w:spacing w:line="360" w:lineRule="auto"/>
        <w:ind w:right="-4" w:rightChars="-2"/>
        <w:rPr>
          <w:rFonts w:hint="eastAsia" w:ascii="宋体" w:hAnsi="宋体" w:cs="宋体"/>
          <w:color w:val="auto"/>
          <w:sz w:val="24"/>
          <w:szCs w:val="24"/>
        </w:rPr>
      </w:pPr>
      <w:r>
        <w:rPr>
          <w:rFonts w:hint="eastAsia" w:ascii="宋体" w:hAnsi="宋体" w:cs="宋体"/>
          <w:color w:val="auto"/>
          <w:sz w:val="24"/>
          <w:szCs w:val="24"/>
        </w:rPr>
        <w:t>备注：①审查结论分为通过和未通过。对否定的审查指标，要提出充足的否定理由，并填写在符合性审查表上。供应商必须通过上述全部指标，否则响应文件无效。②所要求提供的相关证明文件，供应商应按询价文件规定格式制作。</w:t>
      </w:r>
    </w:p>
    <w:p>
      <w:pPr>
        <w:adjustRightInd w:val="0"/>
        <w:snapToGrid w:val="0"/>
        <w:spacing w:line="360" w:lineRule="auto"/>
        <w:ind w:right="-4" w:rightChars="-2" w:firstLine="240" w:firstLineChars="100"/>
        <w:rPr>
          <w:rFonts w:ascii="宋体" w:cs="宋体"/>
          <w:color w:val="auto"/>
          <w:kern w:val="0"/>
          <w:sz w:val="24"/>
          <w:lang w:val="zh-CN"/>
        </w:rPr>
      </w:pPr>
      <w:r>
        <w:rPr>
          <w:rFonts w:ascii="宋体" w:cs="宋体"/>
          <w:color w:val="auto"/>
          <w:kern w:val="0"/>
          <w:sz w:val="24"/>
          <w:lang w:val="zh-CN"/>
        </w:rPr>
        <w:t>18.4</w:t>
      </w:r>
      <w:r>
        <w:rPr>
          <w:rFonts w:hint="eastAsia" w:ascii="宋体" w:cs="宋体"/>
          <w:color w:val="auto"/>
          <w:kern w:val="0"/>
          <w:sz w:val="24"/>
          <w:lang w:val="zh-CN"/>
        </w:rPr>
        <w:t>如果供应商的询价响应文件未通过初审，则为无效响应文件。</w:t>
      </w:r>
    </w:p>
    <w:p>
      <w:pPr>
        <w:tabs>
          <w:tab w:val="left" w:pos="1680"/>
        </w:tabs>
        <w:autoSpaceDE w:val="0"/>
        <w:autoSpaceDN w:val="0"/>
        <w:adjustRightInd w:val="0"/>
        <w:spacing w:line="360" w:lineRule="auto"/>
        <w:ind w:left="300"/>
        <w:rPr>
          <w:rFonts w:ascii="宋体" w:cs="宋体"/>
          <w:color w:val="auto"/>
          <w:kern w:val="0"/>
          <w:sz w:val="24"/>
          <w:lang w:val="zh-CN"/>
        </w:rPr>
      </w:pPr>
      <w:r>
        <w:rPr>
          <w:rFonts w:ascii="宋体" w:cs="宋体"/>
          <w:color w:val="auto"/>
          <w:kern w:val="0"/>
          <w:sz w:val="24"/>
          <w:lang w:val="zh-CN"/>
        </w:rPr>
        <w:t>18.5</w:t>
      </w:r>
      <w:r>
        <w:rPr>
          <w:rFonts w:hint="eastAsia" w:ascii="宋体" w:cs="宋体"/>
          <w:color w:val="auto"/>
          <w:kern w:val="0"/>
          <w:sz w:val="24"/>
          <w:lang w:val="zh-CN"/>
        </w:rPr>
        <w:t>评审中，询价小组发现供应商的询价响应文件中对同类问题表述不一致、前后矛盾、有明显文字和计算错误的内容、有可能不符合询价采购文件规定等情况需要澄清时，询价小组将以询标的方式告知并要求供应商以书面方式进行必要的澄清、说明或补正。供应商的澄清、说明或者补正应当采用书面形式，但不得超出询价响应文件的范围或者改变询价响应文件的实质性内容，并由其法定代表人或被授权的代表签字或电子签章。对于询标后判定为不符合询价采购文件要求的询价响应文件，询价小组要提出充足的否定理由，并予以书面记录。最终对供应商的评审结论分为通过和未通过。</w:t>
      </w:r>
    </w:p>
    <w:p>
      <w:pPr>
        <w:tabs>
          <w:tab w:val="left" w:pos="900"/>
        </w:tabs>
        <w:autoSpaceDE w:val="0"/>
        <w:autoSpaceDN w:val="0"/>
        <w:adjustRightInd w:val="0"/>
        <w:spacing w:line="360" w:lineRule="auto"/>
        <w:ind w:left="266"/>
        <w:rPr>
          <w:rFonts w:ascii="宋体" w:cs="宋体"/>
          <w:color w:val="auto"/>
          <w:kern w:val="0"/>
          <w:sz w:val="24"/>
          <w:lang w:val="zh-CN"/>
        </w:rPr>
      </w:pPr>
      <w:r>
        <w:rPr>
          <w:rFonts w:ascii="宋体" w:cs="宋体"/>
          <w:color w:val="auto"/>
          <w:kern w:val="0"/>
          <w:sz w:val="24"/>
          <w:lang w:val="zh-CN"/>
        </w:rPr>
        <w:t>18.6</w:t>
      </w:r>
      <w:r>
        <w:rPr>
          <w:rFonts w:hint="eastAsia" w:ascii="宋体" w:cs="宋体"/>
          <w:color w:val="auto"/>
          <w:kern w:val="0"/>
          <w:sz w:val="24"/>
          <w:lang w:val="zh-CN"/>
        </w:rPr>
        <w:t>询价中，询价采购文件如果有实质性变动，询价小组将以书面形式通知所有参加询价的供应商。</w:t>
      </w:r>
    </w:p>
    <w:p>
      <w:pPr>
        <w:tabs>
          <w:tab w:val="left" w:pos="900"/>
        </w:tabs>
        <w:autoSpaceDE w:val="0"/>
        <w:autoSpaceDN w:val="0"/>
        <w:adjustRightInd w:val="0"/>
        <w:spacing w:line="360" w:lineRule="auto"/>
        <w:ind w:left="266"/>
        <w:rPr>
          <w:rFonts w:ascii="宋体" w:cs="宋体"/>
          <w:color w:val="auto"/>
          <w:kern w:val="0"/>
          <w:sz w:val="24"/>
          <w:lang w:val="zh-CN"/>
        </w:rPr>
      </w:pPr>
      <w:r>
        <w:rPr>
          <w:rFonts w:ascii="宋体" w:cs="宋体"/>
          <w:color w:val="auto"/>
          <w:kern w:val="0"/>
          <w:sz w:val="24"/>
          <w:lang w:val="zh-CN"/>
        </w:rPr>
        <w:t>18.7</w:t>
      </w:r>
      <w:r>
        <w:rPr>
          <w:rFonts w:hint="eastAsia" w:ascii="宋体" w:cs="宋体"/>
          <w:color w:val="auto"/>
          <w:kern w:val="0"/>
          <w:sz w:val="24"/>
          <w:lang w:val="zh-CN"/>
        </w:rPr>
        <w:t>供应商必须在规定的时间内将自己在询价中作出的澄清、说明或者补正，经法定代表人或被授权代表签字或盖章或电子签章后，以书面的方式提交给询价小组。</w:t>
      </w:r>
    </w:p>
    <w:p>
      <w:pPr>
        <w:autoSpaceDE w:val="0"/>
        <w:autoSpaceDN w:val="0"/>
        <w:adjustRightInd w:val="0"/>
        <w:spacing w:line="360" w:lineRule="auto"/>
        <w:ind w:left="57"/>
        <w:rPr>
          <w:rFonts w:ascii="宋体" w:cs="宋体"/>
          <w:b/>
          <w:bCs/>
          <w:color w:val="auto"/>
          <w:kern w:val="0"/>
          <w:sz w:val="24"/>
          <w:lang w:val="zh-CN"/>
        </w:rPr>
      </w:pPr>
      <w:r>
        <w:rPr>
          <w:rFonts w:ascii="宋体" w:cs="宋体"/>
          <w:b/>
          <w:bCs/>
          <w:color w:val="auto"/>
          <w:kern w:val="0"/>
          <w:sz w:val="24"/>
          <w:lang w:val="zh-CN"/>
        </w:rPr>
        <w:t>19</w:t>
      </w:r>
      <w:r>
        <w:rPr>
          <w:rFonts w:hint="eastAsia" w:ascii="宋体" w:cs="宋体"/>
          <w:b/>
          <w:bCs/>
          <w:color w:val="auto"/>
          <w:kern w:val="0"/>
          <w:sz w:val="24"/>
          <w:lang w:val="zh-CN"/>
        </w:rPr>
        <w:t>、确定成交供应商</w:t>
      </w:r>
    </w:p>
    <w:p>
      <w:pPr>
        <w:autoSpaceDE w:val="0"/>
        <w:autoSpaceDN w:val="0"/>
        <w:adjustRightInd w:val="0"/>
        <w:spacing w:line="360" w:lineRule="auto"/>
        <w:ind w:left="359"/>
        <w:rPr>
          <w:rFonts w:ascii="宋体" w:hAnsi="宋体" w:cs="Arial"/>
          <w:color w:val="auto"/>
          <w:sz w:val="24"/>
          <w:szCs w:val="24"/>
        </w:rPr>
      </w:pPr>
      <w:r>
        <w:rPr>
          <w:rFonts w:ascii="宋体" w:cs="宋体"/>
          <w:color w:val="auto"/>
          <w:kern w:val="0"/>
          <w:sz w:val="24"/>
          <w:lang w:val="zh-CN"/>
        </w:rPr>
        <w:t>19.1</w:t>
      </w:r>
      <w:r>
        <w:rPr>
          <w:rFonts w:hint="eastAsia" w:ascii="宋体" w:hAnsi="宋体" w:cs="Arial"/>
          <w:color w:val="auto"/>
          <w:sz w:val="24"/>
          <w:szCs w:val="24"/>
        </w:rPr>
        <w:t>询价小组应当从质量和服务均能满足采购文件实质性响应要求的供应商中，按照最后报价由低到高的顺序提出1名成交候选人，采购人授权询价小组直接确定最低报价的供应商为成交供应商，并编写评审报告。</w:t>
      </w:r>
    </w:p>
    <w:p>
      <w:pPr>
        <w:autoSpaceDE w:val="0"/>
        <w:autoSpaceDN w:val="0"/>
        <w:adjustRightInd w:val="0"/>
        <w:spacing w:line="360" w:lineRule="auto"/>
        <w:ind w:left="359"/>
        <w:rPr>
          <w:rFonts w:ascii="宋体" w:cs="宋体"/>
          <w:color w:val="auto"/>
          <w:kern w:val="0"/>
          <w:sz w:val="24"/>
          <w:lang w:val="zh-CN"/>
        </w:rPr>
      </w:pPr>
      <w:r>
        <w:rPr>
          <w:rFonts w:ascii="宋体" w:cs="宋体"/>
          <w:color w:val="auto"/>
          <w:kern w:val="0"/>
          <w:sz w:val="24"/>
          <w:lang w:val="zh-CN"/>
        </w:rPr>
        <w:t>19.2</w:t>
      </w:r>
      <w:r>
        <w:rPr>
          <w:rFonts w:hint="eastAsia" w:ascii="宋体" w:cs="宋体"/>
          <w:color w:val="auto"/>
          <w:kern w:val="0"/>
          <w:sz w:val="24"/>
          <w:lang w:val="zh-CN"/>
        </w:rPr>
        <w:t>如果有效最低报价出现多家供应商报价相同时，询价小组可以根据几家最低报价供应商的技术参数、售后服务等综合因素进行投票表决，得票最高的供应商</w:t>
      </w:r>
      <w:r>
        <w:rPr>
          <w:rFonts w:hint="eastAsia" w:ascii="宋体" w:cs="宋体"/>
          <w:color w:val="auto"/>
          <w:kern w:val="0"/>
          <w:sz w:val="24"/>
        </w:rPr>
        <w:t>进入招标人材料库</w:t>
      </w:r>
      <w:r>
        <w:rPr>
          <w:rFonts w:hint="eastAsia" w:ascii="宋体" w:cs="宋体"/>
          <w:color w:val="auto"/>
          <w:kern w:val="0"/>
          <w:sz w:val="24"/>
          <w:lang w:val="zh-CN"/>
        </w:rPr>
        <w:t>。</w:t>
      </w:r>
    </w:p>
    <w:p>
      <w:pPr>
        <w:autoSpaceDE w:val="0"/>
        <w:autoSpaceDN w:val="0"/>
        <w:adjustRightInd w:val="0"/>
        <w:spacing w:line="360" w:lineRule="auto"/>
        <w:ind w:left="360"/>
        <w:rPr>
          <w:rFonts w:ascii="宋体" w:cs="宋体"/>
          <w:color w:val="auto"/>
          <w:kern w:val="0"/>
          <w:sz w:val="24"/>
          <w:lang w:val="zh-CN"/>
        </w:rPr>
      </w:pPr>
      <w:r>
        <w:rPr>
          <w:rFonts w:ascii="宋体" w:cs="宋体"/>
          <w:color w:val="auto"/>
          <w:kern w:val="0"/>
          <w:sz w:val="24"/>
          <w:lang w:val="zh-CN"/>
        </w:rPr>
        <w:t>19.3</w:t>
      </w:r>
      <w:r>
        <w:rPr>
          <w:rFonts w:hint="eastAsia" w:ascii="宋体" w:cs="宋体"/>
          <w:color w:val="auto"/>
          <w:kern w:val="0"/>
          <w:sz w:val="24"/>
          <w:lang w:val="zh-CN"/>
        </w:rPr>
        <w:t>供应商最终报价超过本项目公布的预算价，为无效响应文件。</w:t>
      </w:r>
    </w:p>
    <w:p>
      <w:pPr>
        <w:autoSpaceDE w:val="0"/>
        <w:autoSpaceDN w:val="0"/>
        <w:adjustRightInd w:val="0"/>
        <w:spacing w:line="360" w:lineRule="auto"/>
        <w:ind w:left="57"/>
        <w:rPr>
          <w:rFonts w:ascii="宋体" w:cs="宋体"/>
          <w:b/>
          <w:bCs/>
          <w:color w:val="auto"/>
          <w:kern w:val="0"/>
          <w:sz w:val="24"/>
          <w:lang w:val="zh-CN"/>
        </w:rPr>
      </w:pPr>
      <w:r>
        <w:rPr>
          <w:rFonts w:ascii="宋体" w:cs="宋体"/>
          <w:b/>
          <w:bCs/>
          <w:color w:val="auto"/>
          <w:kern w:val="0"/>
          <w:sz w:val="24"/>
          <w:lang w:val="zh-CN"/>
        </w:rPr>
        <w:t>20</w:t>
      </w:r>
      <w:r>
        <w:rPr>
          <w:rFonts w:hint="eastAsia" w:ascii="宋体" w:cs="宋体"/>
          <w:b/>
          <w:bCs/>
          <w:color w:val="auto"/>
          <w:kern w:val="0"/>
          <w:sz w:val="24"/>
          <w:lang w:val="zh-CN"/>
        </w:rPr>
        <w:t>、异常情况处理</w:t>
      </w:r>
    </w:p>
    <w:p>
      <w:pPr>
        <w:spacing w:line="360" w:lineRule="auto"/>
        <w:ind w:firstLine="241" w:firstLineChars="100"/>
        <w:rPr>
          <w:rFonts w:ascii="宋体" w:hAnsi="宋体" w:cs="Arial"/>
          <w:b/>
          <w:color w:val="auto"/>
          <w:sz w:val="24"/>
        </w:rPr>
      </w:pPr>
      <w:r>
        <w:rPr>
          <w:rFonts w:hint="eastAsia" w:ascii="宋体" w:cs="宋体"/>
          <w:b/>
          <w:color w:val="auto"/>
          <w:kern w:val="0"/>
          <w:sz w:val="24"/>
          <w:lang w:val="zh-CN"/>
        </w:rPr>
        <w:t>20.1</w:t>
      </w:r>
      <w:r>
        <w:rPr>
          <w:rFonts w:hint="eastAsia" w:ascii="宋体" w:hAnsi="宋体" w:cs="Arial"/>
          <w:b/>
          <w:color w:val="auto"/>
          <w:sz w:val="24"/>
        </w:rPr>
        <w:t>符合专业条件的供应商或者对采购文件作实质性响应的供应商不足三家的，除采购任务取消的情形以外，开评标等采购程序继续进行。</w:t>
      </w:r>
    </w:p>
    <w:p>
      <w:pPr>
        <w:spacing w:line="360" w:lineRule="auto"/>
        <w:ind w:firstLine="241" w:firstLineChars="100"/>
        <w:rPr>
          <w:rFonts w:ascii="宋体" w:cs="宋体"/>
          <w:b/>
          <w:bCs/>
          <w:color w:val="auto"/>
          <w:kern w:val="0"/>
          <w:sz w:val="24"/>
          <w:lang w:val="zh-CN"/>
        </w:rPr>
      </w:pPr>
      <w:r>
        <w:rPr>
          <w:rFonts w:ascii="宋体" w:cs="宋体"/>
          <w:b/>
          <w:bCs/>
          <w:color w:val="auto"/>
          <w:kern w:val="0"/>
          <w:sz w:val="24"/>
          <w:lang w:val="zh-CN"/>
        </w:rPr>
        <w:t>21</w:t>
      </w:r>
      <w:r>
        <w:rPr>
          <w:rFonts w:hint="eastAsia" w:ascii="宋体" w:cs="宋体"/>
          <w:b/>
          <w:bCs/>
          <w:color w:val="auto"/>
          <w:kern w:val="0"/>
          <w:sz w:val="24"/>
          <w:lang w:val="zh-CN"/>
        </w:rPr>
        <w:t>、二次采购</w:t>
      </w:r>
    </w:p>
    <w:p>
      <w:pPr>
        <w:autoSpaceDE w:val="0"/>
        <w:autoSpaceDN w:val="0"/>
        <w:adjustRightInd w:val="0"/>
        <w:spacing w:line="360" w:lineRule="auto"/>
        <w:ind w:left="180"/>
        <w:rPr>
          <w:rFonts w:ascii="宋体" w:cs="宋体"/>
          <w:color w:val="auto"/>
          <w:kern w:val="0"/>
          <w:sz w:val="24"/>
          <w:lang w:val="zh-CN"/>
        </w:rPr>
      </w:pPr>
      <w:r>
        <w:rPr>
          <w:rFonts w:ascii="宋体" w:cs="宋体"/>
          <w:color w:val="auto"/>
          <w:kern w:val="0"/>
          <w:sz w:val="24"/>
          <w:lang w:val="zh-CN"/>
        </w:rPr>
        <w:t>2</w:t>
      </w:r>
      <w:r>
        <w:rPr>
          <w:rFonts w:hint="eastAsia" w:ascii="宋体" w:cs="宋体"/>
          <w:color w:val="auto"/>
          <w:kern w:val="0"/>
          <w:sz w:val="24"/>
          <w:lang w:val="zh-CN"/>
        </w:rPr>
        <w:t>1</w:t>
      </w:r>
      <w:r>
        <w:rPr>
          <w:rFonts w:ascii="宋体" w:cs="宋体"/>
          <w:color w:val="auto"/>
          <w:kern w:val="0"/>
          <w:sz w:val="24"/>
          <w:lang w:val="zh-CN"/>
        </w:rPr>
        <w:t>.1</w:t>
      </w:r>
      <w:r>
        <w:rPr>
          <w:rFonts w:hint="eastAsia" w:ascii="宋体" w:cs="宋体"/>
          <w:color w:val="auto"/>
          <w:kern w:val="0"/>
          <w:sz w:val="24"/>
          <w:lang w:val="zh-CN"/>
        </w:rPr>
        <w:t>项目废标后，采购人或采购代理机构可能发布二次公告，进行二次采购。</w:t>
      </w:r>
    </w:p>
    <w:p>
      <w:pPr>
        <w:autoSpaceDE w:val="0"/>
        <w:autoSpaceDN w:val="0"/>
        <w:adjustRightInd w:val="0"/>
        <w:spacing w:line="360" w:lineRule="auto"/>
        <w:ind w:left="180"/>
        <w:rPr>
          <w:rFonts w:ascii="宋体" w:cs="宋体"/>
          <w:color w:val="auto"/>
          <w:kern w:val="0"/>
          <w:sz w:val="24"/>
          <w:lang w:val="zh-CN"/>
        </w:rPr>
      </w:pPr>
      <w:r>
        <w:rPr>
          <w:rFonts w:ascii="宋体" w:cs="宋体"/>
          <w:color w:val="auto"/>
          <w:kern w:val="0"/>
          <w:sz w:val="24"/>
          <w:lang w:val="zh-CN"/>
        </w:rPr>
        <w:t>2</w:t>
      </w:r>
      <w:r>
        <w:rPr>
          <w:rFonts w:hint="eastAsia" w:ascii="宋体" w:cs="宋体"/>
          <w:color w:val="auto"/>
          <w:kern w:val="0"/>
          <w:sz w:val="24"/>
          <w:lang w:val="zh-CN"/>
        </w:rPr>
        <w:t>1</w:t>
      </w:r>
      <w:r>
        <w:rPr>
          <w:rFonts w:ascii="宋体" w:cs="宋体"/>
          <w:color w:val="auto"/>
          <w:kern w:val="0"/>
          <w:sz w:val="24"/>
          <w:lang w:val="zh-CN"/>
        </w:rPr>
        <w:t>.2</w:t>
      </w:r>
      <w:r>
        <w:rPr>
          <w:rFonts w:hint="eastAsia" w:ascii="宋体" w:cs="宋体"/>
          <w:color w:val="auto"/>
          <w:kern w:val="0"/>
          <w:sz w:val="24"/>
          <w:lang w:val="zh-CN"/>
        </w:rPr>
        <w:t>二次采购可能调整前次采购的各项规定及要求，包括采购方式、项目预算、</w:t>
      </w:r>
      <w:r>
        <w:rPr>
          <w:rFonts w:hint="eastAsia" w:ascii="宋体" w:cs="宋体"/>
          <w:color w:val="auto"/>
          <w:kern w:val="0"/>
          <w:sz w:val="23"/>
          <w:szCs w:val="23"/>
          <w:lang w:val="zh-CN"/>
        </w:rPr>
        <w:t>供应商</w:t>
      </w:r>
      <w:r>
        <w:rPr>
          <w:rFonts w:hint="eastAsia" w:ascii="宋体" w:cs="宋体"/>
          <w:color w:val="auto"/>
          <w:kern w:val="0"/>
          <w:sz w:val="24"/>
          <w:lang w:val="zh-CN"/>
        </w:rPr>
        <w:t>资格、付款方式、采购需求、评标办法等。</w:t>
      </w:r>
      <w:r>
        <w:rPr>
          <w:rFonts w:hint="eastAsia" w:ascii="宋体" w:cs="宋体"/>
          <w:color w:val="auto"/>
          <w:kern w:val="0"/>
          <w:sz w:val="23"/>
          <w:szCs w:val="23"/>
          <w:lang w:val="zh-CN"/>
        </w:rPr>
        <w:t>供应商</w:t>
      </w:r>
      <w:r>
        <w:rPr>
          <w:rFonts w:hint="eastAsia" w:ascii="宋体" w:cs="宋体"/>
          <w:color w:val="auto"/>
          <w:kern w:val="0"/>
          <w:sz w:val="24"/>
          <w:lang w:val="zh-CN"/>
        </w:rPr>
        <w:t>参与二次采购，应及时获取二次采购文件，以二次采购文件为依据，编制二次询价响应文件。</w:t>
      </w:r>
    </w:p>
    <w:p>
      <w:pPr>
        <w:autoSpaceDE w:val="0"/>
        <w:autoSpaceDN w:val="0"/>
        <w:adjustRightInd w:val="0"/>
        <w:spacing w:line="360" w:lineRule="auto"/>
        <w:ind w:left="180"/>
        <w:rPr>
          <w:rFonts w:ascii="宋体" w:cs="宋体"/>
          <w:color w:val="auto"/>
          <w:kern w:val="0"/>
          <w:sz w:val="24"/>
          <w:lang w:val="zh-CN"/>
        </w:rPr>
      </w:pPr>
      <w:r>
        <w:rPr>
          <w:rFonts w:ascii="宋体" w:cs="宋体"/>
          <w:color w:val="auto"/>
          <w:kern w:val="0"/>
          <w:sz w:val="24"/>
          <w:lang w:val="zh-CN"/>
        </w:rPr>
        <w:t>23.3</w:t>
      </w:r>
      <w:r>
        <w:rPr>
          <w:rFonts w:hint="eastAsia" w:ascii="宋体" w:cs="宋体"/>
          <w:color w:val="auto"/>
          <w:kern w:val="0"/>
          <w:sz w:val="24"/>
          <w:lang w:val="zh-CN"/>
        </w:rPr>
        <w:t>前次采购失败的，采购人或采购代理机构将退还</w:t>
      </w:r>
      <w:r>
        <w:rPr>
          <w:rFonts w:hint="eastAsia" w:ascii="宋体" w:cs="宋体"/>
          <w:color w:val="auto"/>
          <w:kern w:val="0"/>
          <w:sz w:val="23"/>
          <w:szCs w:val="23"/>
          <w:lang w:val="zh-CN"/>
        </w:rPr>
        <w:t>供应商</w:t>
      </w:r>
      <w:r>
        <w:rPr>
          <w:rFonts w:hint="eastAsia" w:ascii="宋体" w:cs="宋体"/>
          <w:color w:val="auto"/>
          <w:kern w:val="0"/>
          <w:sz w:val="24"/>
          <w:lang w:val="zh-CN"/>
        </w:rPr>
        <w:t>的询价响应保证金。</w:t>
      </w:r>
      <w:r>
        <w:rPr>
          <w:rFonts w:hint="eastAsia" w:ascii="宋体" w:cs="宋体"/>
          <w:color w:val="auto"/>
          <w:kern w:val="0"/>
          <w:sz w:val="23"/>
          <w:szCs w:val="23"/>
          <w:lang w:val="zh-CN"/>
        </w:rPr>
        <w:t>供应商</w:t>
      </w:r>
      <w:r>
        <w:rPr>
          <w:rFonts w:hint="eastAsia" w:ascii="宋体" w:cs="宋体"/>
          <w:color w:val="auto"/>
          <w:kern w:val="0"/>
          <w:sz w:val="24"/>
          <w:lang w:val="zh-CN"/>
        </w:rPr>
        <w:t>参与二次采购前，须向本项目本次公告公布的询价响应保证金账户重新交纳询价响应保证金。</w:t>
      </w:r>
    </w:p>
    <w:p>
      <w:pPr>
        <w:autoSpaceDE w:val="0"/>
        <w:autoSpaceDN w:val="0"/>
        <w:adjustRightInd w:val="0"/>
        <w:spacing w:line="360" w:lineRule="auto"/>
        <w:ind w:left="180"/>
        <w:rPr>
          <w:rFonts w:ascii="宋体" w:cs="宋体"/>
          <w:color w:val="auto"/>
          <w:kern w:val="0"/>
          <w:sz w:val="24"/>
          <w:lang w:val="zh-CN"/>
        </w:rPr>
      </w:pPr>
      <w:r>
        <w:rPr>
          <w:rFonts w:ascii="宋体" w:cs="宋体"/>
          <w:color w:val="auto"/>
          <w:kern w:val="0"/>
          <w:sz w:val="24"/>
          <w:lang w:val="zh-CN"/>
        </w:rPr>
        <w:t>2</w:t>
      </w:r>
      <w:r>
        <w:rPr>
          <w:rFonts w:hint="eastAsia" w:ascii="宋体" w:cs="宋体"/>
          <w:color w:val="auto"/>
          <w:kern w:val="0"/>
          <w:sz w:val="24"/>
          <w:lang w:val="zh-CN"/>
        </w:rPr>
        <w:t>1</w:t>
      </w:r>
      <w:r>
        <w:rPr>
          <w:rFonts w:ascii="宋体" w:cs="宋体"/>
          <w:color w:val="auto"/>
          <w:kern w:val="0"/>
          <w:sz w:val="24"/>
          <w:lang w:val="zh-CN"/>
        </w:rPr>
        <w:t>.4</w:t>
      </w:r>
      <w:r>
        <w:rPr>
          <w:rFonts w:hint="eastAsia" w:ascii="宋体" w:cs="宋体"/>
          <w:color w:val="auto"/>
          <w:kern w:val="0"/>
          <w:sz w:val="24"/>
          <w:lang w:val="zh-CN"/>
        </w:rPr>
        <w:t>前款所述</w:t>
      </w:r>
      <w:r>
        <w:rPr>
          <w:rFonts w:ascii="宋体" w:cs="宋体"/>
          <w:color w:val="auto"/>
          <w:kern w:val="0"/>
          <w:sz w:val="24"/>
          <w:lang w:val="zh-CN"/>
        </w:rPr>
        <w:t>“</w:t>
      </w:r>
      <w:r>
        <w:rPr>
          <w:rFonts w:hint="eastAsia" w:ascii="宋体" w:cs="宋体"/>
          <w:color w:val="auto"/>
          <w:kern w:val="0"/>
          <w:sz w:val="24"/>
          <w:lang w:val="zh-CN"/>
        </w:rPr>
        <w:t>二次</w:t>
      </w:r>
      <w:r>
        <w:rPr>
          <w:rFonts w:ascii="宋体" w:cs="宋体"/>
          <w:color w:val="auto"/>
          <w:kern w:val="0"/>
          <w:sz w:val="24"/>
          <w:lang w:val="zh-CN"/>
        </w:rPr>
        <w:t>”</w:t>
      </w:r>
      <w:r>
        <w:rPr>
          <w:rFonts w:hint="eastAsia" w:ascii="宋体" w:cs="宋体"/>
          <w:color w:val="auto"/>
          <w:kern w:val="0"/>
          <w:sz w:val="24"/>
          <w:lang w:val="zh-CN"/>
        </w:rPr>
        <w:t>，系指项目废标后的重新公告及采购，并不仅限于项目的第二次公告及采购</w:t>
      </w:r>
    </w:p>
    <w:p>
      <w:pPr>
        <w:autoSpaceDE w:val="0"/>
        <w:autoSpaceDN w:val="0"/>
        <w:adjustRightInd w:val="0"/>
        <w:spacing w:line="360" w:lineRule="auto"/>
        <w:jc w:val="center"/>
        <w:rPr>
          <w:rFonts w:ascii="宋体" w:cs="宋体"/>
          <w:b/>
          <w:bCs/>
          <w:color w:val="auto"/>
          <w:kern w:val="0"/>
          <w:sz w:val="28"/>
          <w:szCs w:val="28"/>
          <w:lang w:val="zh-CN"/>
        </w:rPr>
      </w:pPr>
      <w:r>
        <w:rPr>
          <w:rFonts w:hint="eastAsia" w:ascii="宋体" w:cs="宋体"/>
          <w:b/>
          <w:bCs/>
          <w:color w:val="auto"/>
          <w:kern w:val="0"/>
          <w:sz w:val="28"/>
          <w:szCs w:val="28"/>
          <w:lang w:val="zh-CN"/>
        </w:rPr>
        <w:t>（六）授予合同</w:t>
      </w:r>
    </w:p>
    <w:p>
      <w:pPr>
        <w:autoSpaceDE w:val="0"/>
        <w:autoSpaceDN w:val="0"/>
        <w:adjustRightInd w:val="0"/>
        <w:spacing w:line="360" w:lineRule="auto"/>
        <w:ind w:left="57"/>
        <w:rPr>
          <w:rFonts w:ascii="宋体" w:cs="宋体"/>
          <w:b/>
          <w:bCs/>
          <w:color w:val="auto"/>
          <w:kern w:val="0"/>
          <w:sz w:val="24"/>
          <w:lang w:val="zh-CN"/>
        </w:rPr>
      </w:pPr>
      <w:r>
        <w:rPr>
          <w:rFonts w:ascii="宋体" w:cs="宋体"/>
          <w:b/>
          <w:bCs/>
          <w:color w:val="auto"/>
          <w:kern w:val="0"/>
          <w:sz w:val="24"/>
          <w:lang w:val="zh-CN"/>
        </w:rPr>
        <w:t>22</w:t>
      </w:r>
      <w:r>
        <w:rPr>
          <w:rFonts w:hint="eastAsia" w:ascii="宋体" w:cs="宋体"/>
          <w:b/>
          <w:bCs/>
          <w:color w:val="auto"/>
          <w:kern w:val="0"/>
          <w:sz w:val="24"/>
          <w:lang w:val="zh-CN"/>
        </w:rPr>
        <w:t>、合同的签订</w:t>
      </w:r>
    </w:p>
    <w:p>
      <w:pPr>
        <w:autoSpaceDE w:val="0"/>
        <w:autoSpaceDN w:val="0"/>
        <w:adjustRightInd w:val="0"/>
        <w:spacing w:line="360" w:lineRule="auto"/>
        <w:ind w:left="266"/>
        <w:rPr>
          <w:rFonts w:ascii="宋体" w:cs="宋体"/>
          <w:color w:val="auto"/>
          <w:kern w:val="0"/>
          <w:sz w:val="24"/>
          <w:lang w:val="zh-CN"/>
        </w:rPr>
      </w:pPr>
      <w:r>
        <w:rPr>
          <w:rFonts w:ascii="宋体" w:cs="宋体"/>
          <w:color w:val="auto"/>
          <w:kern w:val="0"/>
          <w:sz w:val="24"/>
          <w:lang w:val="zh-CN"/>
        </w:rPr>
        <w:t>22.1</w:t>
      </w:r>
      <w:r>
        <w:rPr>
          <w:rFonts w:hint="eastAsia" w:ascii="宋体" w:cs="宋体"/>
          <w:color w:val="auto"/>
          <w:kern w:val="0"/>
          <w:sz w:val="24"/>
          <w:lang w:val="zh-CN"/>
        </w:rPr>
        <w:t>成交公告发布后，采购人及采购代理机构将向成交供应商发出成交通知书。</w:t>
      </w:r>
    </w:p>
    <w:p>
      <w:pPr>
        <w:autoSpaceDE w:val="0"/>
        <w:autoSpaceDN w:val="0"/>
        <w:adjustRightInd w:val="0"/>
        <w:spacing w:line="360" w:lineRule="auto"/>
        <w:ind w:left="266"/>
        <w:rPr>
          <w:rFonts w:ascii="宋体" w:cs="宋体"/>
          <w:color w:val="auto"/>
          <w:kern w:val="0"/>
          <w:sz w:val="24"/>
          <w:lang w:val="zh-CN"/>
        </w:rPr>
      </w:pPr>
      <w:r>
        <w:rPr>
          <w:rFonts w:ascii="宋体" w:cs="宋体"/>
          <w:color w:val="auto"/>
          <w:kern w:val="0"/>
          <w:sz w:val="24"/>
          <w:lang w:val="zh-CN"/>
        </w:rPr>
        <w:t>22.2</w:t>
      </w:r>
      <w:r>
        <w:rPr>
          <w:rFonts w:hint="eastAsia" w:ascii="宋体" w:cs="宋体"/>
          <w:color w:val="auto"/>
          <w:kern w:val="0"/>
          <w:sz w:val="24"/>
          <w:lang w:val="zh-CN"/>
        </w:rPr>
        <w:t>成交供应商在成交通知书发出后三十日内与采购人签订合同。询价采购文件、成交供应商的询价响应文件及澄清文件等，均作为合同的附件。</w:t>
      </w:r>
    </w:p>
    <w:p>
      <w:pPr>
        <w:autoSpaceDE w:val="0"/>
        <w:autoSpaceDN w:val="0"/>
        <w:adjustRightInd w:val="0"/>
        <w:spacing w:line="360" w:lineRule="auto"/>
        <w:ind w:left="180"/>
        <w:rPr>
          <w:rFonts w:ascii="宋体" w:cs="宋体"/>
          <w:color w:val="auto"/>
          <w:kern w:val="0"/>
          <w:sz w:val="24"/>
          <w:lang w:val="zh-CN"/>
        </w:rPr>
      </w:pPr>
      <w:r>
        <w:rPr>
          <w:rFonts w:ascii="宋体" w:cs="宋体"/>
          <w:color w:val="auto"/>
          <w:kern w:val="0"/>
          <w:sz w:val="24"/>
          <w:lang w:val="zh-CN"/>
        </w:rPr>
        <w:t>22.</w:t>
      </w:r>
      <w:r>
        <w:rPr>
          <w:rFonts w:hint="eastAsia" w:ascii="宋体" w:cs="宋体"/>
          <w:color w:val="auto"/>
          <w:kern w:val="0"/>
          <w:sz w:val="24"/>
          <w:lang w:val="zh-CN"/>
        </w:rPr>
        <w:t>3成交供应商人因不可抗力、自身原因、不按照询价采购文件要求提交履约保证金，或者被查实存在影响成交结果的违法行为等情形，不能在规定的时间内与采购人签订采购合同，采购人可以与排在成交供应商之后第一位的候选人签订采购合同，以此类推或进行重新采购。</w:t>
      </w:r>
    </w:p>
    <w:p>
      <w:pPr>
        <w:autoSpaceDE w:val="0"/>
        <w:autoSpaceDN w:val="0"/>
        <w:adjustRightInd w:val="0"/>
        <w:spacing w:line="360" w:lineRule="auto"/>
        <w:ind w:left="57"/>
        <w:rPr>
          <w:rFonts w:ascii="宋体" w:cs="宋体"/>
          <w:b/>
          <w:bCs/>
          <w:color w:val="auto"/>
          <w:kern w:val="0"/>
          <w:sz w:val="24"/>
          <w:lang w:val="zh-CN"/>
        </w:rPr>
      </w:pPr>
      <w:r>
        <w:rPr>
          <w:rFonts w:ascii="宋体" w:cs="宋体"/>
          <w:b/>
          <w:bCs/>
          <w:color w:val="auto"/>
          <w:kern w:val="0"/>
          <w:sz w:val="24"/>
          <w:lang w:val="zh-CN"/>
        </w:rPr>
        <w:t>23</w:t>
      </w:r>
      <w:r>
        <w:rPr>
          <w:rFonts w:hint="eastAsia" w:ascii="宋体" w:cs="宋体"/>
          <w:b/>
          <w:bCs/>
          <w:color w:val="auto"/>
          <w:kern w:val="0"/>
          <w:sz w:val="24"/>
          <w:lang w:val="zh-CN"/>
        </w:rPr>
        <w:t>、履约保证金</w:t>
      </w:r>
    </w:p>
    <w:p>
      <w:pPr>
        <w:autoSpaceDE w:val="0"/>
        <w:autoSpaceDN w:val="0"/>
        <w:adjustRightInd w:val="0"/>
        <w:spacing w:line="360" w:lineRule="auto"/>
        <w:ind w:left="266"/>
        <w:rPr>
          <w:rFonts w:ascii="宋体" w:cs="宋体"/>
          <w:color w:val="auto"/>
          <w:kern w:val="0"/>
          <w:sz w:val="24"/>
          <w:lang w:val="zh-CN"/>
        </w:rPr>
      </w:pPr>
      <w:r>
        <w:rPr>
          <w:rFonts w:ascii="宋体" w:cs="宋体"/>
          <w:color w:val="auto"/>
          <w:kern w:val="0"/>
          <w:sz w:val="24"/>
          <w:lang w:val="zh-CN"/>
        </w:rPr>
        <w:t>23.1</w:t>
      </w:r>
      <w:r>
        <w:rPr>
          <w:rFonts w:hint="eastAsia" w:ascii="宋体" w:cs="宋体"/>
          <w:color w:val="auto"/>
          <w:kern w:val="0"/>
          <w:sz w:val="24"/>
          <w:lang w:val="zh-CN"/>
        </w:rPr>
        <w:t>成交供应商的询价响应保证金将自动转为履约保证金，如询价采购文件对履约保证金另有规定的，从其规定。</w:t>
      </w:r>
    </w:p>
    <w:p>
      <w:pPr>
        <w:autoSpaceDE w:val="0"/>
        <w:autoSpaceDN w:val="0"/>
        <w:adjustRightInd w:val="0"/>
        <w:spacing w:line="360" w:lineRule="auto"/>
        <w:ind w:left="266"/>
        <w:rPr>
          <w:rFonts w:ascii="宋体" w:cs="宋体"/>
          <w:color w:val="auto"/>
          <w:kern w:val="0"/>
          <w:sz w:val="24"/>
          <w:lang w:val="zh-CN"/>
        </w:rPr>
      </w:pPr>
      <w:r>
        <w:rPr>
          <w:rFonts w:ascii="宋体" w:cs="宋体"/>
          <w:color w:val="auto"/>
          <w:kern w:val="0"/>
          <w:sz w:val="24"/>
          <w:lang w:val="zh-CN"/>
        </w:rPr>
        <w:t>23.2</w:t>
      </w:r>
      <w:r>
        <w:rPr>
          <w:rFonts w:hint="eastAsia" w:ascii="宋体" w:cs="宋体"/>
          <w:color w:val="auto"/>
          <w:kern w:val="0"/>
          <w:sz w:val="24"/>
          <w:lang w:val="zh-CN"/>
        </w:rPr>
        <w:t>履约保证金是督促成交供应商按时、按质、按量履行合同的一个经济制约手段。当采购人因成交供应商违约而造成损失时，可在无须征得成交供应商同意的情况下首先从其所交纳的履约保证金中获取相应的补偿。</w:t>
      </w:r>
    </w:p>
    <w:p>
      <w:pPr>
        <w:autoSpaceDE w:val="0"/>
        <w:autoSpaceDN w:val="0"/>
        <w:adjustRightInd w:val="0"/>
        <w:spacing w:line="360" w:lineRule="auto"/>
        <w:ind w:left="266"/>
        <w:rPr>
          <w:rFonts w:ascii="宋体" w:cs="宋体"/>
          <w:color w:val="auto"/>
          <w:kern w:val="0"/>
          <w:sz w:val="24"/>
          <w:lang w:val="zh-CN"/>
        </w:rPr>
      </w:pPr>
      <w:r>
        <w:rPr>
          <w:rFonts w:ascii="宋体" w:cs="宋体"/>
          <w:color w:val="auto"/>
          <w:kern w:val="0"/>
          <w:sz w:val="24"/>
          <w:lang w:val="zh-CN"/>
        </w:rPr>
        <w:t>23.3</w:t>
      </w:r>
      <w:r>
        <w:rPr>
          <w:rFonts w:hint="eastAsia" w:ascii="宋体" w:cs="宋体"/>
          <w:color w:val="auto"/>
          <w:kern w:val="0"/>
          <w:sz w:val="24"/>
          <w:lang w:val="zh-CN"/>
        </w:rPr>
        <w:t>询价响应保证金转为履约保证金的，合同履行完毕后，成交供应商凭该项目合同以及采购人出具的要求退还履约保证金的函件至采购代理机构办理保证金无息退还手续；履约保证金汇至采购人账户的，合同履行完毕后，成交供应商向采购人申请退还。</w:t>
      </w:r>
    </w:p>
    <w:p>
      <w:pPr>
        <w:autoSpaceDE w:val="0"/>
        <w:autoSpaceDN w:val="0"/>
        <w:adjustRightInd w:val="0"/>
        <w:spacing w:line="360" w:lineRule="auto"/>
        <w:ind w:left="840" w:hanging="840"/>
        <w:rPr>
          <w:rFonts w:ascii="宋体" w:cs="宋体"/>
          <w:color w:val="auto"/>
          <w:kern w:val="0"/>
          <w:sz w:val="24"/>
          <w:lang w:val="zh-CN"/>
        </w:rPr>
      </w:pPr>
    </w:p>
    <w:p>
      <w:pPr>
        <w:autoSpaceDE w:val="0"/>
        <w:autoSpaceDN w:val="0"/>
        <w:adjustRightInd w:val="0"/>
        <w:spacing w:line="360" w:lineRule="auto"/>
        <w:ind w:left="840" w:hanging="840"/>
        <w:jc w:val="center"/>
        <w:rPr>
          <w:rFonts w:ascii="宋体" w:cs="宋体"/>
          <w:b/>
          <w:bCs/>
          <w:color w:val="auto"/>
          <w:kern w:val="0"/>
          <w:sz w:val="28"/>
          <w:szCs w:val="28"/>
          <w:lang w:val="zh-CN"/>
        </w:rPr>
      </w:pPr>
      <w:r>
        <w:rPr>
          <w:rFonts w:hint="eastAsia" w:ascii="宋体" w:cs="宋体"/>
          <w:b/>
          <w:bCs/>
          <w:color w:val="auto"/>
          <w:kern w:val="0"/>
          <w:sz w:val="28"/>
          <w:szCs w:val="28"/>
          <w:lang w:val="zh-CN"/>
        </w:rPr>
        <w:t>（七）质疑与投诉</w:t>
      </w:r>
    </w:p>
    <w:p>
      <w:pPr>
        <w:autoSpaceDE w:val="0"/>
        <w:autoSpaceDN w:val="0"/>
        <w:adjustRightInd w:val="0"/>
        <w:spacing w:line="360" w:lineRule="auto"/>
        <w:ind w:left="57"/>
        <w:rPr>
          <w:rFonts w:ascii="宋体" w:cs="宋体"/>
          <w:b/>
          <w:bCs/>
          <w:color w:val="auto"/>
          <w:kern w:val="0"/>
          <w:sz w:val="24"/>
          <w:lang w:val="zh-CN"/>
        </w:rPr>
      </w:pPr>
      <w:r>
        <w:rPr>
          <w:rFonts w:ascii="宋体" w:cs="宋体"/>
          <w:b/>
          <w:bCs/>
          <w:color w:val="auto"/>
          <w:kern w:val="0"/>
          <w:sz w:val="24"/>
          <w:lang w:val="zh-CN"/>
        </w:rPr>
        <w:t>24</w:t>
      </w:r>
      <w:r>
        <w:rPr>
          <w:rFonts w:hint="eastAsia" w:ascii="宋体" w:cs="宋体"/>
          <w:b/>
          <w:bCs/>
          <w:color w:val="auto"/>
          <w:kern w:val="0"/>
          <w:sz w:val="24"/>
          <w:lang w:val="zh-CN"/>
        </w:rPr>
        <w:t>、质疑</w:t>
      </w:r>
    </w:p>
    <w:p>
      <w:pPr>
        <w:autoSpaceDE w:val="0"/>
        <w:autoSpaceDN w:val="0"/>
        <w:adjustRightInd w:val="0"/>
        <w:spacing w:line="360" w:lineRule="auto"/>
        <w:ind w:left="266"/>
        <w:rPr>
          <w:rFonts w:ascii="宋体" w:cs="宋体"/>
          <w:color w:val="auto"/>
          <w:kern w:val="0"/>
          <w:sz w:val="24"/>
          <w:lang w:val="zh-CN"/>
        </w:rPr>
      </w:pPr>
      <w:r>
        <w:rPr>
          <w:rFonts w:ascii="宋体" w:cs="宋体"/>
          <w:color w:val="auto"/>
          <w:kern w:val="0"/>
          <w:sz w:val="24"/>
          <w:lang w:val="zh-CN"/>
        </w:rPr>
        <w:t>24.1</w:t>
      </w:r>
      <w:r>
        <w:rPr>
          <w:rFonts w:hint="eastAsia" w:ascii="宋体" w:cs="宋体"/>
          <w:color w:val="auto"/>
          <w:kern w:val="0"/>
          <w:sz w:val="24"/>
          <w:lang w:val="zh-CN"/>
        </w:rPr>
        <w:t>供应商在得知成交结果后，如认为该结果使自己的权益受到损害的，应该在法定时限内以书面的方式向采购人或采购代理机构提出质疑。</w:t>
      </w:r>
    </w:p>
    <w:p>
      <w:pPr>
        <w:autoSpaceDE w:val="0"/>
        <w:autoSpaceDN w:val="0"/>
        <w:adjustRightInd w:val="0"/>
        <w:spacing w:line="360" w:lineRule="auto"/>
        <w:ind w:left="266"/>
        <w:rPr>
          <w:rFonts w:ascii="宋体" w:cs="宋体"/>
          <w:color w:val="auto"/>
          <w:kern w:val="0"/>
          <w:sz w:val="24"/>
          <w:lang w:val="zh-CN"/>
        </w:rPr>
      </w:pPr>
      <w:r>
        <w:rPr>
          <w:rFonts w:ascii="宋体" w:cs="宋体"/>
          <w:color w:val="auto"/>
          <w:kern w:val="0"/>
          <w:sz w:val="24"/>
          <w:lang w:val="zh-CN"/>
        </w:rPr>
        <w:t>24.2</w:t>
      </w:r>
      <w:r>
        <w:rPr>
          <w:rFonts w:hint="eastAsia" w:ascii="宋体" w:cs="宋体"/>
          <w:color w:val="auto"/>
          <w:kern w:val="0"/>
          <w:sz w:val="24"/>
          <w:lang w:val="zh-CN"/>
        </w:rPr>
        <w:t>参与询价的供应商对成交公告提出的书面质疑，负有举证的责任。在质疑函中应清楚地写明所质疑的项目名称、编号、包名（如果有分包）、质疑的事项与事实，联系人和联系电话等内容，并附上质疑事项、事实的证明文件。供应商在经其法定代表人签字并盖上供应商公章后，将该质疑函当面递交至采购人或采购代理机构。</w:t>
      </w:r>
    </w:p>
    <w:p>
      <w:pPr>
        <w:autoSpaceDE w:val="0"/>
        <w:autoSpaceDN w:val="0"/>
        <w:adjustRightInd w:val="0"/>
        <w:spacing w:line="360" w:lineRule="auto"/>
        <w:ind w:left="266"/>
        <w:rPr>
          <w:rFonts w:ascii="宋体" w:cs="宋体"/>
          <w:color w:val="auto"/>
          <w:kern w:val="0"/>
          <w:sz w:val="24"/>
          <w:lang w:val="zh-CN"/>
        </w:rPr>
      </w:pPr>
      <w:r>
        <w:rPr>
          <w:rFonts w:ascii="宋体" w:cs="宋体"/>
          <w:color w:val="auto"/>
          <w:kern w:val="0"/>
          <w:sz w:val="24"/>
          <w:lang w:val="zh-CN"/>
        </w:rPr>
        <w:t>24.3</w:t>
      </w:r>
      <w:r>
        <w:rPr>
          <w:rFonts w:hint="eastAsia" w:ascii="宋体" w:cs="宋体"/>
          <w:color w:val="auto"/>
          <w:kern w:val="0"/>
          <w:sz w:val="24"/>
          <w:lang w:val="zh-CN"/>
        </w:rPr>
        <w:t>对于虚假、恶意质疑的供应商，被质疑人应当驳回，并向同级政府采购监督管理部门报告，将其列入不良行为记录名单，并依法予以处罚。</w:t>
      </w:r>
    </w:p>
    <w:p>
      <w:pPr>
        <w:autoSpaceDE w:val="0"/>
        <w:autoSpaceDN w:val="0"/>
        <w:adjustRightInd w:val="0"/>
        <w:spacing w:line="360" w:lineRule="auto"/>
        <w:ind w:left="266"/>
        <w:rPr>
          <w:rFonts w:ascii="宋体" w:cs="宋体"/>
          <w:color w:val="auto"/>
          <w:kern w:val="0"/>
          <w:sz w:val="24"/>
          <w:lang w:val="zh-CN"/>
        </w:rPr>
      </w:pPr>
      <w:r>
        <w:rPr>
          <w:rFonts w:ascii="宋体" w:cs="宋体"/>
          <w:color w:val="auto"/>
          <w:kern w:val="0"/>
          <w:sz w:val="24"/>
          <w:lang w:val="zh-CN"/>
        </w:rPr>
        <w:t>24.4</w:t>
      </w:r>
      <w:r>
        <w:rPr>
          <w:rFonts w:hint="eastAsia" w:ascii="宋体" w:cs="宋体"/>
          <w:color w:val="auto"/>
          <w:kern w:val="0"/>
          <w:sz w:val="24"/>
          <w:lang w:val="zh-CN"/>
        </w:rPr>
        <w:t>供应商对采购人或采购代理机构的答复不满意，或者采购人或采购代理机构未在规定的时间内答复的，可以在答复期满后十五个工作日内按有关规定，向同级政府采购监督管理部门进行投诉。</w:t>
      </w:r>
    </w:p>
    <w:p>
      <w:pPr>
        <w:pStyle w:val="6"/>
        <w:spacing w:before="0" w:after="0" w:line="360" w:lineRule="auto"/>
        <w:jc w:val="center"/>
        <w:rPr>
          <w:rFonts w:ascii="宋体" w:hAnsi="宋体" w:eastAsia="宋体"/>
          <w:color w:val="auto"/>
          <w:sz w:val="28"/>
          <w:szCs w:val="28"/>
        </w:rPr>
      </w:pPr>
      <w:r>
        <w:rPr>
          <w:rFonts w:hint="eastAsia" w:ascii="宋体" w:hAnsi="宋体" w:eastAsia="宋体"/>
          <w:color w:val="auto"/>
          <w:sz w:val="28"/>
          <w:szCs w:val="28"/>
        </w:rPr>
        <w:t>四、</w:t>
      </w:r>
      <w:bookmarkStart w:id="24" w:name="_Hlk124499325"/>
      <w:r>
        <w:rPr>
          <w:rFonts w:hint="eastAsia" w:ascii="宋体" w:hAnsi="宋体" w:eastAsia="宋体"/>
          <w:color w:val="auto"/>
          <w:sz w:val="28"/>
          <w:szCs w:val="28"/>
        </w:rPr>
        <w:t>采购需求</w:t>
      </w:r>
    </w:p>
    <w:bookmarkEnd w:id="24"/>
    <w:p>
      <w:pPr>
        <w:widowControl w:val="0"/>
        <w:spacing w:line="360" w:lineRule="auto"/>
        <w:ind w:right="-4" w:rightChars="-2" w:firstLine="0" w:firstLineChars="0"/>
        <w:jc w:val="center"/>
        <w:rPr>
          <w:rFonts w:ascii="宋体" w:hAnsi="宋体" w:eastAsia="宋体" w:cs="Arial"/>
          <w:color w:val="auto"/>
          <w:kern w:val="0"/>
          <w:sz w:val="24"/>
          <w:szCs w:val="24"/>
          <w:lang w:val="en-US" w:eastAsia="zh-CN" w:bidi="ar-SA"/>
        </w:rPr>
      </w:pPr>
      <w:bookmarkStart w:id="25" w:name="_Toc32502_WPSOffice_Level2"/>
      <w:bookmarkStart w:id="26" w:name="_Toc372807586"/>
      <w:r>
        <w:rPr>
          <w:rFonts w:hint="eastAsia" w:ascii="宋体" w:hAnsi="宋体" w:eastAsia="宋体" w:cs="宋体"/>
          <w:color w:val="auto"/>
          <w:kern w:val="0"/>
          <w:sz w:val="24"/>
          <w:szCs w:val="24"/>
          <w:lang w:val="en-US" w:eastAsia="zh-CN" w:bidi="ar-SA"/>
        </w:rPr>
        <w:t>（以下采购需求部分由采购人： 宣城市宣州区孙埠中心小学提供并负责解释）</w:t>
      </w:r>
    </w:p>
    <w:p>
      <w:pPr>
        <w:widowControl w:val="0"/>
        <w:spacing w:line="360" w:lineRule="auto"/>
        <w:ind w:firstLine="0" w:firstLineChars="0"/>
        <w:jc w:val="both"/>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前注：</w:t>
      </w:r>
    </w:p>
    <w:p>
      <w:pPr>
        <w:widowControl w:val="0"/>
        <w:spacing w:line="360" w:lineRule="auto"/>
        <w:ind w:firstLine="0" w:firstLineChars="0"/>
        <w:jc w:val="both"/>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1、本采购需求中提出的技术方案仅为参考，如无明确限制，供应商可以进行优化，提供满足采购人实际需要的更优技术方案或者设备配置，且此方案或配置须经询价小组评审认可；</w:t>
      </w:r>
    </w:p>
    <w:p>
      <w:pPr>
        <w:widowControl w:val="0"/>
        <w:spacing w:line="360" w:lineRule="auto"/>
        <w:ind w:firstLine="0" w:firstLineChars="0"/>
        <w:jc w:val="both"/>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2、为鼓励不同品牌的充分竞争，如某设备的某技术参数或要求属于个别品牌专有，则该技术参数及要求不具有限制性，供应商可对该参数或要求进行适当调整，但必须满足采购单位的采购需求，且此调整须经询价小组评审认可；</w:t>
      </w:r>
    </w:p>
    <w:p>
      <w:pPr>
        <w:widowControl w:val="0"/>
        <w:spacing w:line="360" w:lineRule="auto"/>
        <w:ind w:firstLine="0" w:firstLineChars="0"/>
        <w:jc w:val="both"/>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 xml:space="preserve">3、为有助于供应商选择询价产品，项目说明中可能提供了推荐品牌（或型号）、参考品牌（或型号）等，这些品牌（或型号）仅供参考，并无限制性。供应商可以选择性能不低于推荐（或参考）的品牌（或型号）的其他产品； </w:t>
      </w:r>
    </w:p>
    <w:p>
      <w:pPr>
        <w:widowControl w:val="0"/>
        <w:spacing w:line="360" w:lineRule="auto"/>
        <w:ind w:firstLine="0" w:firstLineChars="0"/>
        <w:jc w:val="both"/>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4、供应商应当在响应文件中列出完成本项目并通过验收所需的全部费用。成交供应商必须确保整体通过用户方及有关主管部门验收,所发生的验收费用由成交供应商承担；如供应商因未及时踏勘现场而导致的报价缺项漏项废标、或成交后无法完工，供应商自行承担一切后果；</w:t>
      </w:r>
    </w:p>
    <w:p>
      <w:pPr>
        <w:widowControl w:val="0"/>
        <w:spacing w:line="360" w:lineRule="auto"/>
        <w:ind w:right="-4" w:rightChars="-2" w:firstLine="0" w:firstLineChars="0"/>
        <w:jc w:val="both"/>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5、根据《关于规范政府采购进口产品有关工作的通知》及政府采购管理部门的相关规定，下列采购需求中如涉及进口产品则已履行相关论证手续，经核准采购进口设备，但不限制满足询价文件要求的国内产品参与竞争；</w:t>
      </w:r>
    </w:p>
    <w:p>
      <w:pPr>
        <w:widowControl w:val="0"/>
        <w:spacing w:line="360" w:lineRule="auto"/>
        <w:ind w:right="-4" w:rightChars="-2" w:firstLine="0" w:firstLineChars="0"/>
        <w:jc w:val="both"/>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6、在采购活动开始前没有获准采购进口产品而开展采购活动的，视同为拒绝采购进口产品；</w:t>
      </w:r>
    </w:p>
    <w:p>
      <w:pPr>
        <w:widowControl w:val="0"/>
        <w:spacing w:line="360" w:lineRule="auto"/>
        <w:ind w:right="-4" w:rightChars="-2" w:firstLine="0" w:firstLineChars="0"/>
        <w:jc w:val="both"/>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7、下列采购需求中：标注▲的产品，供应商在响应文件《主要成交标的承诺函》中填写名称、品牌（如有）、规格型号、数量、单价等信息，承诺函随评审结果一并公吿；</w:t>
      </w:r>
    </w:p>
    <w:p>
      <w:pPr>
        <w:widowControl w:val="0"/>
        <w:spacing w:line="360" w:lineRule="auto"/>
        <w:ind w:right="-4" w:rightChars="-2" w:firstLine="0" w:firstLineChars="0"/>
        <w:jc w:val="both"/>
        <w:rPr>
          <w:rFonts w:hint="eastAsia" w:ascii="宋体" w:hAnsi="宋体" w:eastAsia="宋体" w:cs="宋体"/>
          <w:b/>
          <w:bCs/>
          <w:color w:val="auto"/>
          <w:kern w:val="0"/>
          <w:sz w:val="24"/>
          <w:szCs w:val="24"/>
          <w:lang w:val="en-US" w:eastAsia="zh-CN" w:bidi="ar-SA"/>
        </w:rPr>
      </w:pPr>
      <w:r>
        <w:rPr>
          <w:rFonts w:hint="eastAsia" w:ascii="宋体" w:hAnsi="宋体" w:eastAsia="宋体" w:cs="宋体"/>
          <w:b/>
          <w:bCs/>
          <w:color w:val="auto"/>
          <w:kern w:val="0"/>
          <w:sz w:val="24"/>
          <w:szCs w:val="24"/>
          <w:lang w:val="en-US" w:eastAsia="zh-CN" w:bidi="ar-SA"/>
        </w:rPr>
        <w:t>8、单一产品采购项目中，提供同一品牌产品同一型号的不同供应商参加同一包别下询价的，以一家供应商计算有效供应商数量。非单一产品采购项目中，提供标注核心产品为同一品牌同一型号的不同供应商参加同一包别询价的，以一家供应商计算有效供应商数量 ；</w:t>
      </w:r>
    </w:p>
    <w:p>
      <w:pPr>
        <w:widowControl/>
        <w:spacing w:line="360" w:lineRule="auto"/>
        <w:ind w:firstLine="480" w:firstLineChars="200"/>
        <w:jc w:val="left"/>
        <w:rPr>
          <w:rFonts w:hint="eastAsia" w:ascii="宋体" w:hAnsi="宋体" w:cs="宋体"/>
          <w:color w:val="auto"/>
          <w:kern w:val="0"/>
          <w:sz w:val="24"/>
          <w:szCs w:val="24"/>
          <w:lang w:bidi="ar"/>
        </w:rPr>
      </w:pPr>
      <w:r>
        <w:rPr>
          <w:rFonts w:hint="eastAsia" w:ascii="宋体" w:hAnsi="宋体" w:cs="宋体"/>
          <w:color w:val="auto"/>
          <w:kern w:val="0"/>
          <w:sz w:val="24"/>
          <w:szCs w:val="24"/>
          <w:lang w:bidi="ar"/>
        </w:rPr>
        <w:t xml:space="preserve">9、★条款须满足或优于询价文件要求，否则响应无效；非★条款由询价小组讨论后酌情评审。 </w:t>
      </w:r>
    </w:p>
    <w:p>
      <w:pPr>
        <w:widowControl w:val="0"/>
        <w:spacing w:line="360" w:lineRule="auto"/>
        <w:ind w:right="-4" w:rightChars="-2" w:firstLine="0" w:firstLineChars="0"/>
        <w:jc w:val="both"/>
        <w:rPr>
          <w:rFonts w:hint="eastAsia" w:ascii="宋体" w:hAnsi="Arial" w:eastAsia="宋体" w:cs="宋体"/>
          <w:b/>
          <w:bCs/>
          <w:color w:val="auto"/>
          <w:kern w:val="0"/>
          <w:sz w:val="23"/>
          <w:szCs w:val="23"/>
          <w:lang w:val="zh-CN" w:eastAsia="zh-CN" w:bidi="ar-SA"/>
        </w:rPr>
      </w:pPr>
      <w:r>
        <w:rPr>
          <w:rFonts w:hint="eastAsia" w:ascii="宋体" w:hAnsi="宋体" w:eastAsia="宋体" w:cs="宋体"/>
          <w:color w:val="auto"/>
          <w:kern w:val="0"/>
          <w:sz w:val="24"/>
          <w:szCs w:val="24"/>
          <w:lang w:val="en-US" w:eastAsia="zh-CN" w:bidi="ar"/>
        </w:rPr>
        <w:t>10、供应商提供的产品应符合国家节能环保的相关政策要求。</w:t>
      </w:r>
    </w:p>
    <w:p>
      <w:pPr>
        <w:autoSpaceDE w:val="0"/>
        <w:autoSpaceDN w:val="0"/>
        <w:adjustRightInd w:val="0"/>
        <w:spacing w:line="540" w:lineRule="atLeast"/>
        <w:ind w:firstLine="462" w:firstLineChars="200"/>
        <w:rPr>
          <w:rFonts w:ascii="宋体" w:hAnsi="Arial" w:cs="宋体"/>
          <w:b/>
          <w:bCs/>
          <w:color w:val="auto"/>
          <w:kern w:val="0"/>
          <w:sz w:val="23"/>
          <w:szCs w:val="23"/>
          <w:lang w:val="zh-CN"/>
        </w:rPr>
      </w:pPr>
      <w:r>
        <w:rPr>
          <w:rFonts w:hint="eastAsia" w:ascii="宋体" w:hAnsi="Arial" w:cs="宋体"/>
          <w:b/>
          <w:bCs/>
          <w:color w:val="auto"/>
          <w:kern w:val="0"/>
          <w:sz w:val="23"/>
          <w:szCs w:val="23"/>
          <w:lang w:val="zh-CN"/>
        </w:rPr>
        <w:t>（一）项目介绍：</w:t>
      </w:r>
    </w:p>
    <w:p>
      <w:pPr>
        <w:autoSpaceDE w:val="0"/>
        <w:autoSpaceDN w:val="0"/>
        <w:adjustRightInd w:val="0"/>
        <w:spacing w:line="540" w:lineRule="atLeast"/>
        <w:ind w:firstLine="460" w:firstLineChars="200"/>
        <w:rPr>
          <w:rFonts w:hint="eastAsia" w:ascii="宋体" w:hAnsi="Arial" w:cs="宋体"/>
          <w:b w:val="0"/>
          <w:bCs w:val="0"/>
          <w:color w:val="auto"/>
          <w:kern w:val="0"/>
          <w:sz w:val="23"/>
          <w:szCs w:val="23"/>
          <w:lang w:val="zh-CN"/>
        </w:rPr>
      </w:pPr>
      <w:r>
        <w:rPr>
          <w:rFonts w:hint="eastAsia" w:ascii="宋体" w:hAnsi="Arial" w:cs="宋体"/>
          <w:b w:val="0"/>
          <w:bCs w:val="0"/>
          <w:color w:val="auto"/>
          <w:kern w:val="0"/>
          <w:sz w:val="23"/>
          <w:szCs w:val="23"/>
          <w:lang w:val="zh-CN"/>
        </w:rPr>
        <w:t>1、项目名称：宣城市宣州区孙埠中心小学计算机教室更新改造（42+1座标准化教学云机房采购）项目</w:t>
      </w:r>
    </w:p>
    <w:p>
      <w:pPr>
        <w:autoSpaceDE w:val="0"/>
        <w:autoSpaceDN w:val="0"/>
        <w:adjustRightInd w:val="0"/>
        <w:spacing w:line="540" w:lineRule="atLeast"/>
        <w:ind w:firstLine="460" w:firstLineChars="200"/>
        <w:rPr>
          <w:rFonts w:hint="eastAsia" w:ascii="宋体" w:hAnsi="Arial" w:cs="宋体"/>
          <w:b w:val="0"/>
          <w:bCs w:val="0"/>
          <w:color w:val="auto"/>
          <w:kern w:val="0"/>
          <w:sz w:val="23"/>
          <w:szCs w:val="23"/>
          <w:lang w:val="zh-CN"/>
        </w:rPr>
      </w:pPr>
      <w:r>
        <w:rPr>
          <w:rFonts w:hint="eastAsia" w:ascii="宋体" w:hAnsi="Arial" w:cs="宋体"/>
          <w:b w:val="0"/>
          <w:bCs w:val="0"/>
          <w:color w:val="auto"/>
          <w:kern w:val="0"/>
          <w:sz w:val="23"/>
          <w:szCs w:val="23"/>
          <w:lang w:val="zh-CN"/>
        </w:rPr>
        <w:t>2、采购预算：</w:t>
      </w:r>
      <w:r>
        <w:rPr>
          <w:rFonts w:hint="eastAsia" w:ascii="宋体" w:hAnsi="Arial" w:cs="宋体"/>
          <w:b w:val="0"/>
          <w:bCs w:val="0"/>
          <w:color w:val="auto"/>
          <w:kern w:val="0"/>
          <w:sz w:val="23"/>
          <w:szCs w:val="23"/>
          <w:lang w:val="en-US" w:eastAsia="zh-CN"/>
        </w:rPr>
        <w:t>28万</w:t>
      </w:r>
      <w:r>
        <w:rPr>
          <w:rFonts w:hint="eastAsia" w:ascii="宋体" w:hAnsi="Arial" w:cs="宋体"/>
          <w:b w:val="0"/>
          <w:bCs w:val="0"/>
          <w:color w:val="auto"/>
          <w:kern w:val="0"/>
          <w:sz w:val="23"/>
          <w:szCs w:val="23"/>
          <w:lang w:val="zh-CN"/>
        </w:rPr>
        <w:t>元。</w:t>
      </w:r>
    </w:p>
    <w:p>
      <w:pPr>
        <w:autoSpaceDE w:val="0"/>
        <w:autoSpaceDN w:val="0"/>
        <w:adjustRightInd w:val="0"/>
        <w:spacing w:line="540" w:lineRule="atLeast"/>
        <w:ind w:firstLine="462" w:firstLineChars="200"/>
        <w:rPr>
          <w:rFonts w:ascii="宋体" w:hAnsi="Arial" w:cs="宋体"/>
          <w:b/>
          <w:bCs/>
          <w:color w:val="auto"/>
          <w:kern w:val="0"/>
          <w:sz w:val="23"/>
          <w:szCs w:val="23"/>
          <w:lang w:val="zh-CN"/>
        </w:rPr>
      </w:pPr>
      <w:r>
        <w:rPr>
          <w:rFonts w:hint="eastAsia" w:ascii="宋体" w:hAnsi="Arial" w:cs="宋体"/>
          <w:b/>
          <w:bCs/>
          <w:color w:val="auto"/>
          <w:kern w:val="0"/>
          <w:sz w:val="23"/>
          <w:szCs w:val="23"/>
          <w:lang w:val="zh-CN"/>
        </w:rPr>
        <w:t>（二）货物或服务需求一览表及主要指标参数要求：</w:t>
      </w:r>
    </w:p>
    <w:p>
      <w:pPr>
        <w:autoSpaceDE w:val="0"/>
        <w:autoSpaceDN w:val="0"/>
        <w:adjustRightInd w:val="0"/>
        <w:spacing w:before="100" w:after="100" w:line="360" w:lineRule="auto"/>
        <w:ind w:firstLine="480" w:firstLineChars="200"/>
        <w:jc w:val="left"/>
        <w:rPr>
          <w:rFonts w:hint="eastAsia" w:ascii="宋体" w:hAnsi="Arial" w:cs="宋体"/>
          <w:color w:val="auto"/>
          <w:kern w:val="0"/>
          <w:sz w:val="24"/>
          <w:szCs w:val="21"/>
          <w:lang w:val="zh-CN"/>
        </w:rPr>
      </w:pPr>
      <w:r>
        <w:rPr>
          <w:rFonts w:hint="eastAsia" w:ascii="宋体" w:hAnsi="Arial" w:cs="宋体"/>
          <w:color w:val="auto"/>
          <w:kern w:val="0"/>
          <w:sz w:val="24"/>
          <w:szCs w:val="21"/>
          <w:lang w:val="zh-CN"/>
        </w:rPr>
        <w:t>（内容须包含：</w:t>
      </w:r>
      <w:r>
        <w:rPr>
          <w:rFonts w:ascii="宋体" w:hAnsi="Arial" w:cs="宋体"/>
          <w:color w:val="auto"/>
          <w:kern w:val="0"/>
          <w:sz w:val="24"/>
          <w:szCs w:val="21"/>
          <w:lang w:val="zh-CN"/>
        </w:rPr>
        <w:t>1</w:t>
      </w:r>
      <w:r>
        <w:rPr>
          <w:rFonts w:hint="eastAsia" w:ascii="宋体" w:hAnsi="Arial" w:cs="宋体"/>
          <w:color w:val="auto"/>
          <w:kern w:val="0"/>
          <w:sz w:val="24"/>
          <w:szCs w:val="21"/>
          <w:lang w:val="zh-CN"/>
        </w:rPr>
        <w:t>、采购标的需执行的国家相关标准、行业标准、地方标准或者其他标准、规范；</w:t>
      </w:r>
      <w:r>
        <w:rPr>
          <w:rFonts w:ascii="宋体" w:hAnsi="Arial" w:cs="宋体"/>
          <w:color w:val="auto"/>
          <w:kern w:val="0"/>
          <w:sz w:val="24"/>
          <w:szCs w:val="21"/>
          <w:lang w:val="zh-CN"/>
        </w:rPr>
        <w:t>2</w:t>
      </w:r>
      <w:r>
        <w:rPr>
          <w:rFonts w:hint="eastAsia" w:ascii="宋体" w:hAnsi="Arial" w:cs="宋体"/>
          <w:color w:val="auto"/>
          <w:kern w:val="0"/>
          <w:sz w:val="24"/>
          <w:szCs w:val="21"/>
          <w:lang w:val="zh-CN"/>
        </w:rPr>
        <w:t>、采购标的需满足的质量、安全、技术规格、物理特性等要求；</w:t>
      </w:r>
      <w:r>
        <w:rPr>
          <w:rFonts w:ascii="宋体" w:hAnsi="Arial" w:cs="宋体"/>
          <w:color w:val="auto"/>
          <w:kern w:val="0"/>
          <w:sz w:val="24"/>
          <w:szCs w:val="21"/>
          <w:lang w:val="zh-CN"/>
        </w:rPr>
        <w:t>3</w:t>
      </w:r>
      <w:r>
        <w:rPr>
          <w:rFonts w:hint="eastAsia" w:ascii="宋体" w:hAnsi="Arial" w:cs="宋体"/>
          <w:color w:val="auto"/>
          <w:kern w:val="0"/>
          <w:sz w:val="24"/>
          <w:szCs w:val="21"/>
          <w:lang w:val="zh-CN"/>
        </w:rPr>
        <w:t>、采购标的的数量；4、需（须）提供的相应证明材料等）</w:t>
      </w:r>
    </w:p>
    <w:p>
      <w:pPr>
        <w:autoSpaceDE w:val="0"/>
        <w:autoSpaceDN w:val="0"/>
        <w:adjustRightInd w:val="0"/>
        <w:spacing w:before="100" w:after="100" w:line="360" w:lineRule="auto"/>
        <w:ind w:firstLine="480" w:firstLineChars="200"/>
        <w:jc w:val="left"/>
        <w:rPr>
          <w:rFonts w:hint="eastAsia" w:ascii="宋体" w:hAnsi="Arial" w:cs="宋体"/>
          <w:color w:val="auto"/>
          <w:kern w:val="0"/>
          <w:sz w:val="24"/>
          <w:szCs w:val="21"/>
          <w:lang w:val="zh-CN"/>
        </w:rPr>
      </w:pPr>
      <w:r>
        <w:rPr>
          <w:rFonts w:hint="eastAsia" w:ascii="宋体" w:hAnsi="Arial" w:cs="宋体"/>
          <w:color w:val="auto"/>
          <w:kern w:val="0"/>
          <w:sz w:val="24"/>
          <w:szCs w:val="21"/>
          <w:lang w:val="zh-CN"/>
        </w:rPr>
        <w:t>建议：1、将重要参数用“★”注明，并注明“★”参数为重要参数，必须完全响应，不得负偏离，否则作无效标处理；</w:t>
      </w:r>
    </w:p>
    <w:p>
      <w:pPr>
        <w:autoSpaceDE w:val="0"/>
        <w:autoSpaceDN w:val="0"/>
        <w:adjustRightInd w:val="0"/>
        <w:spacing w:before="100" w:after="100" w:line="360" w:lineRule="auto"/>
        <w:ind w:firstLine="480" w:firstLineChars="200"/>
        <w:jc w:val="left"/>
        <w:rPr>
          <w:rFonts w:hint="eastAsia" w:ascii="宋体" w:hAnsi="Arial" w:cs="宋体"/>
          <w:color w:val="auto"/>
          <w:kern w:val="0"/>
          <w:sz w:val="24"/>
          <w:szCs w:val="21"/>
          <w:lang w:val="zh-CN"/>
        </w:rPr>
      </w:pPr>
      <w:r>
        <w:rPr>
          <w:rFonts w:hint="eastAsia" w:ascii="宋体" w:hAnsi="Arial" w:cs="宋体"/>
          <w:color w:val="auto"/>
          <w:kern w:val="0"/>
          <w:sz w:val="24"/>
          <w:szCs w:val="21"/>
        </w:rPr>
        <w:t>2、</w:t>
      </w:r>
      <w:r>
        <w:rPr>
          <w:rFonts w:hint="eastAsia" w:ascii="宋体" w:hAnsi="Arial" w:cs="宋体"/>
          <w:color w:val="auto"/>
          <w:kern w:val="0"/>
          <w:sz w:val="24"/>
          <w:szCs w:val="21"/>
          <w:lang w:val="zh-CN"/>
        </w:rPr>
        <w:t>非单一产品采购项目，要根据采购项目技术构成、产品价格比重等合理确定核心产品，且核心产品只能约定一个，在采购需求中注明。</w:t>
      </w:r>
    </w:p>
    <w:p>
      <w:pPr>
        <w:autoSpaceDE w:val="0"/>
        <w:autoSpaceDN w:val="0"/>
        <w:adjustRightInd w:val="0"/>
        <w:spacing w:before="100" w:after="100" w:line="360" w:lineRule="auto"/>
        <w:ind w:firstLine="480" w:firstLineChars="200"/>
        <w:jc w:val="left"/>
        <w:rPr>
          <w:rFonts w:ascii="宋体" w:hAnsi="Arial" w:cs="宋体"/>
          <w:color w:val="auto"/>
          <w:kern w:val="0"/>
          <w:sz w:val="24"/>
          <w:szCs w:val="21"/>
          <w:lang w:val="zh-CN"/>
        </w:rPr>
      </w:pPr>
      <w:r>
        <w:rPr>
          <w:rFonts w:hint="eastAsia" w:ascii="宋体" w:hAnsi="Arial" w:cs="宋体"/>
          <w:color w:val="auto"/>
          <w:kern w:val="0"/>
          <w:sz w:val="24"/>
          <w:szCs w:val="21"/>
        </w:rPr>
        <w:t>3、对主要产品用“</w:t>
      </w:r>
      <w:r>
        <w:rPr>
          <w:rFonts w:hint="eastAsia" w:ascii="宋体" w:hAnsi="Arial" w:cs="宋体"/>
          <w:color w:val="auto"/>
          <w:kern w:val="0"/>
          <w:sz w:val="24"/>
          <w:szCs w:val="21"/>
          <w:lang w:val="zh-CN"/>
        </w:rPr>
        <w:t>▲</w:t>
      </w:r>
      <w:r>
        <w:rPr>
          <w:rFonts w:hint="eastAsia" w:ascii="宋体" w:hAnsi="Arial" w:cs="宋体"/>
          <w:color w:val="auto"/>
          <w:kern w:val="0"/>
          <w:sz w:val="24"/>
          <w:szCs w:val="21"/>
        </w:rPr>
        <w:t>”</w:t>
      </w:r>
      <w:r>
        <w:rPr>
          <w:rFonts w:hint="eastAsia" w:ascii="宋体" w:hAnsi="Arial" w:cs="宋体"/>
          <w:color w:val="auto"/>
          <w:kern w:val="0"/>
          <w:sz w:val="24"/>
          <w:szCs w:val="21"/>
          <w:lang w:val="zh-CN"/>
        </w:rPr>
        <w:t>标注，将在成交公告中对《主要成交标的承诺函》公示；</w:t>
      </w:r>
    </w:p>
    <w:p>
      <w:pPr>
        <w:widowControl w:val="0"/>
        <w:spacing w:after="120" w:line="360" w:lineRule="auto"/>
        <w:ind w:left="420" w:leftChars="200" w:firstLine="420" w:firstLineChars="200"/>
        <w:jc w:val="both"/>
        <w:rPr>
          <w:rFonts w:hint="eastAsia" w:ascii="Times New Roman" w:hAnsi="Times New Roman" w:eastAsia="宋体" w:cs="Times New Roman"/>
          <w:color w:val="auto"/>
          <w:kern w:val="2"/>
          <w:sz w:val="21"/>
          <w:szCs w:val="24"/>
          <w:lang w:val="en-US" w:eastAsia="zh-CN" w:bidi="ar-SA"/>
        </w:rPr>
      </w:pPr>
    </w:p>
    <w:p>
      <w:pPr>
        <w:tabs>
          <w:tab w:val="left" w:pos="1440"/>
        </w:tabs>
        <w:spacing w:line="360" w:lineRule="auto"/>
        <w:ind w:firstLine="0" w:firstLineChars="0"/>
        <w:jc w:val="center"/>
        <w:rPr>
          <w:rFonts w:hint="eastAsia" w:ascii="Times New Roman" w:hAnsi="Times New Roman"/>
          <w:b/>
          <w:bCs/>
          <w:color w:val="auto"/>
          <w:sz w:val="24"/>
          <w:szCs w:val="24"/>
        </w:rPr>
      </w:pPr>
    </w:p>
    <w:p>
      <w:pPr>
        <w:tabs>
          <w:tab w:val="left" w:pos="1440"/>
        </w:tabs>
        <w:spacing w:line="360" w:lineRule="auto"/>
        <w:ind w:firstLine="0" w:firstLineChars="0"/>
        <w:jc w:val="center"/>
        <w:rPr>
          <w:rFonts w:hint="eastAsia" w:ascii="Times New Roman" w:hAnsi="Times New Roman"/>
          <w:b/>
          <w:bCs/>
          <w:color w:val="auto"/>
          <w:sz w:val="24"/>
          <w:szCs w:val="24"/>
        </w:rPr>
      </w:pPr>
    </w:p>
    <w:p>
      <w:pPr>
        <w:tabs>
          <w:tab w:val="left" w:pos="1440"/>
        </w:tabs>
        <w:spacing w:line="360" w:lineRule="auto"/>
        <w:ind w:firstLine="0" w:firstLineChars="0"/>
        <w:jc w:val="center"/>
        <w:rPr>
          <w:rFonts w:hint="eastAsia" w:ascii="Times New Roman" w:hAnsi="Times New Roman"/>
          <w:b/>
          <w:bCs/>
          <w:color w:val="auto"/>
          <w:sz w:val="24"/>
          <w:szCs w:val="24"/>
        </w:rPr>
      </w:pPr>
    </w:p>
    <w:p>
      <w:pPr>
        <w:tabs>
          <w:tab w:val="left" w:pos="1440"/>
        </w:tabs>
        <w:spacing w:line="360" w:lineRule="auto"/>
        <w:ind w:firstLine="0" w:firstLineChars="0"/>
        <w:jc w:val="center"/>
        <w:rPr>
          <w:rFonts w:hint="eastAsia" w:ascii="Times New Roman" w:hAnsi="Times New Roman"/>
          <w:b/>
          <w:bCs/>
          <w:color w:val="auto"/>
          <w:sz w:val="24"/>
          <w:szCs w:val="24"/>
        </w:rPr>
      </w:pPr>
    </w:p>
    <w:p>
      <w:pPr>
        <w:tabs>
          <w:tab w:val="left" w:pos="1440"/>
        </w:tabs>
        <w:spacing w:line="360" w:lineRule="auto"/>
        <w:ind w:firstLine="0" w:firstLineChars="0"/>
        <w:jc w:val="center"/>
        <w:rPr>
          <w:rFonts w:hint="eastAsia" w:ascii="Times New Roman" w:hAnsi="Times New Roman"/>
          <w:b/>
          <w:bCs/>
          <w:color w:val="auto"/>
          <w:sz w:val="24"/>
          <w:szCs w:val="24"/>
        </w:rPr>
      </w:pPr>
    </w:p>
    <w:p>
      <w:pPr>
        <w:tabs>
          <w:tab w:val="left" w:pos="1440"/>
        </w:tabs>
        <w:spacing w:line="360" w:lineRule="auto"/>
        <w:ind w:firstLine="0" w:firstLineChars="0"/>
        <w:jc w:val="center"/>
        <w:rPr>
          <w:rFonts w:hint="eastAsia" w:ascii="Times New Roman" w:hAnsi="Times New Roman"/>
          <w:b/>
          <w:bCs/>
          <w:color w:val="auto"/>
          <w:sz w:val="24"/>
          <w:szCs w:val="24"/>
        </w:rPr>
      </w:pPr>
    </w:p>
    <w:p>
      <w:pPr>
        <w:tabs>
          <w:tab w:val="left" w:pos="1440"/>
        </w:tabs>
        <w:spacing w:line="360" w:lineRule="auto"/>
        <w:ind w:firstLine="0" w:firstLineChars="0"/>
        <w:jc w:val="center"/>
        <w:rPr>
          <w:rFonts w:hint="eastAsia" w:ascii="Times New Roman" w:hAnsi="Times New Roman"/>
          <w:b/>
          <w:bCs/>
          <w:color w:val="auto"/>
          <w:sz w:val="24"/>
          <w:szCs w:val="24"/>
        </w:rPr>
      </w:pPr>
    </w:p>
    <w:p>
      <w:pPr>
        <w:tabs>
          <w:tab w:val="left" w:pos="1440"/>
        </w:tabs>
        <w:spacing w:line="360" w:lineRule="auto"/>
        <w:ind w:firstLine="0" w:firstLineChars="0"/>
        <w:jc w:val="center"/>
        <w:rPr>
          <w:rFonts w:hint="eastAsia" w:ascii="Times New Roman" w:hAnsi="Times New Roman"/>
          <w:b/>
          <w:bCs/>
          <w:color w:val="auto"/>
          <w:sz w:val="24"/>
          <w:szCs w:val="24"/>
        </w:rPr>
      </w:pPr>
    </w:p>
    <w:p>
      <w:pPr>
        <w:tabs>
          <w:tab w:val="left" w:pos="1440"/>
        </w:tabs>
        <w:spacing w:line="360" w:lineRule="auto"/>
        <w:ind w:firstLine="0" w:firstLineChars="0"/>
        <w:jc w:val="center"/>
        <w:rPr>
          <w:rFonts w:ascii="Times New Roman" w:hAnsi="Times New Roman"/>
          <w:b/>
          <w:bCs/>
          <w:color w:val="auto"/>
          <w:sz w:val="24"/>
          <w:szCs w:val="24"/>
        </w:rPr>
      </w:pPr>
      <w:r>
        <w:rPr>
          <w:rFonts w:hint="eastAsia" w:ascii="Times New Roman" w:hAnsi="Times New Roman"/>
          <w:b/>
          <w:bCs/>
          <w:color w:val="auto"/>
          <w:sz w:val="24"/>
          <w:szCs w:val="24"/>
        </w:rPr>
        <w:t>设备需求技术指标</w:t>
      </w:r>
      <w:bookmarkEnd w:id="25"/>
    </w:p>
    <w:tbl>
      <w:tblPr>
        <w:tblStyle w:val="36"/>
        <w:tblpPr w:leftFromText="180" w:rightFromText="180" w:vertAnchor="text" w:horzAnchor="page" w:tblpX="1520" w:tblpY="573"/>
        <w:tblOverlap w:val="never"/>
        <w:tblW w:w="8431" w:type="dxa"/>
        <w:tblInd w:w="0" w:type="dxa"/>
        <w:tblLayout w:type="fixed"/>
        <w:tblCellMar>
          <w:top w:w="0" w:type="dxa"/>
          <w:left w:w="0" w:type="dxa"/>
          <w:bottom w:w="0" w:type="dxa"/>
          <w:right w:w="0" w:type="dxa"/>
        </w:tblCellMar>
      </w:tblPr>
      <w:tblGrid>
        <w:gridCol w:w="720"/>
        <w:gridCol w:w="1351"/>
        <w:gridCol w:w="4500"/>
        <w:gridCol w:w="840"/>
        <w:gridCol w:w="1020"/>
      </w:tblGrid>
      <w:tr>
        <w:tblPrEx>
          <w:tblCellMar>
            <w:top w:w="0" w:type="dxa"/>
            <w:left w:w="0" w:type="dxa"/>
            <w:bottom w:w="0" w:type="dxa"/>
            <w:right w:w="0" w:type="dxa"/>
          </w:tblCellMar>
        </w:tblPrEx>
        <w:trPr>
          <w:trHeight w:val="740"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360" w:lineRule="auto"/>
              <w:ind w:firstLine="0" w:firstLineChars="0"/>
              <w:jc w:val="center"/>
              <w:textAlignment w:val="center"/>
              <w:rPr>
                <w:rFonts w:ascii="宋体" w:hAnsi="宋体" w:cs="宋体"/>
                <w:b/>
                <w:color w:val="auto"/>
                <w:sz w:val="24"/>
                <w:szCs w:val="24"/>
              </w:rPr>
            </w:pPr>
            <w:r>
              <w:rPr>
                <w:rFonts w:hint="eastAsia" w:ascii="宋体" w:hAnsi="宋体" w:cs="宋体"/>
                <w:b/>
                <w:color w:val="auto"/>
                <w:kern w:val="0"/>
                <w:sz w:val="24"/>
                <w:szCs w:val="24"/>
              </w:rPr>
              <w:t>序号</w:t>
            </w:r>
          </w:p>
        </w:tc>
        <w:tc>
          <w:tcPr>
            <w:tcW w:w="135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360" w:lineRule="auto"/>
              <w:ind w:firstLine="0" w:firstLineChars="0"/>
              <w:jc w:val="center"/>
              <w:textAlignment w:val="center"/>
              <w:rPr>
                <w:rFonts w:ascii="宋体" w:hAnsi="宋体" w:cs="宋体"/>
                <w:b/>
                <w:color w:val="auto"/>
                <w:kern w:val="0"/>
                <w:sz w:val="24"/>
                <w:szCs w:val="24"/>
              </w:rPr>
            </w:pPr>
            <w:r>
              <w:rPr>
                <w:rFonts w:hint="eastAsia" w:ascii="宋体" w:hAnsi="宋体" w:cs="宋体"/>
                <w:b/>
                <w:color w:val="auto"/>
                <w:kern w:val="0"/>
                <w:sz w:val="24"/>
                <w:szCs w:val="24"/>
              </w:rPr>
              <w:t>产品</w:t>
            </w:r>
          </w:p>
          <w:p>
            <w:pPr>
              <w:widowControl/>
              <w:spacing w:line="360" w:lineRule="auto"/>
              <w:ind w:firstLine="0" w:firstLineChars="0"/>
              <w:jc w:val="center"/>
              <w:textAlignment w:val="center"/>
              <w:rPr>
                <w:rFonts w:ascii="宋体" w:hAnsi="宋体" w:cs="宋体"/>
                <w:b/>
                <w:color w:val="auto"/>
                <w:sz w:val="24"/>
                <w:szCs w:val="24"/>
              </w:rPr>
            </w:pPr>
            <w:r>
              <w:rPr>
                <w:rFonts w:hint="eastAsia" w:ascii="宋体" w:hAnsi="宋体" w:cs="宋体"/>
                <w:b/>
                <w:color w:val="auto"/>
                <w:kern w:val="0"/>
                <w:sz w:val="24"/>
                <w:szCs w:val="24"/>
              </w:rPr>
              <w:t>名称</w:t>
            </w:r>
          </w:p>
        </w:tc>
        <w:tc>
          <w:tcPr>
            <w:tcW w:w="45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360" w:lineRule="auto"/>
              <w:ind w:firstLine="482" w:firstLineChars="200"/>
              <w:jc w:val="center"/>
              <w:textAlignment w:val="center"/>
              <w:rPr>
                <w:rFonts w:ascii="宋体" w:hAnsi="宋体" w:cs="宋体"/>
                <w:b/>
                <w:color w:val="auto"/>
                <w:sz w:val="24"/>
                <w:szCs w:val="24"/>
              </w:rPr>
            </w:pPr>
            <w:r>
              <w:rPr>
                <w:rFonts w:hint="eastAsia" w:ascii="宋体" w:hAnsi="宋体" w:cs="宋体"/>
                <w:b/>
                <w:color w:val="auto"/>
                <w:kern w:val="0"/>
                <w:sz w:val="24"/>
                <w:szCs w:val="24"/>
              </w:rPr>
              <w:t>技术指标</w:t>
            </w:r>
          </w:p>
        </w:tc>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360" w:lineRule="auto"/>
              <w:ind w:firstLine="0" w:firstLineChars="0"/>
              <w:jc w:val="center"/>
              <w:textAlignment w:val="center"/>
              <w:rPr>
                <w:rFonts w:ascii="宋体" w:hAnsi="宋体" w:cs="宋体"/>
                <w:b/>
                <w:color w:val="auto"/>
                <w:sz w:val="24"/>
                <w:szCs w:val="24"/>
              </w:rPr>
            </w:pPr>
            <w:r>
              <w:rPr>
                <w:rFonts w:hint="eastAsia" w:ascii="宋体" w:hAnsi="宋体" w:cs="宋体"/>
                <w:b/>
                <w:color w:val="auto"/>
                <w:kern w:val="0"/>
                <w:sz w:val="24"/>
                <w:szCs w:val="24"/>
              </w:rPr>
              <w:t>单位</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auto"/>
              <w:ind w:firstLine="0" w:firstLineChars="0"/>
              <w:jc w:val="center"/>
              <w:textAlignment w:val="center"/>
              <w:rPr>
                <w:rFonts w:ascii="宋体" w:hAnsi="宋体" w:cs="宋体"/>
                <w:b/>
                <w:color w:val="auto"/>
                <w:kern w:val="0"/>
                <w:sz w:val="24"/>
                <w:szCs w:val="24"/>
              </w:rPr>
            </w:pPr>
            <w:r>
              <w:rPr>
                <w:rFonts w:hint="eastAsia" w:ascii="宋体" w:hAnsi="宋体" w:cs="宋体"/>
                <w:b/>
                <w:color w:val="auto"/>
                <w:kern w:val="0"/>
                <w:sz w:val="24"/>
                <w:szCs w:val="24"/>
              </w:rPr>
              <w:t>数量</w:t>
            </w:r>
          </w:p>
        </w:tc>
      </w:tr>
      <w:tr>
        <w:tblPrEx>
          <w:tblCellMar>
            <w:top w:w="0" w:type="dxa"/>
            <w:left w:w="0" w:type="dxa"/>
            <w:bottom w:w="0" w:type="dxa"/>
            <w:right w:w="0" w:type="dxa"/>
          </w:tblCellMar>
        </w:tblPrEx>
        <w:trPr>
          <w:trHeight w:val="840" w:hRule="atLeast"/>
        </w:trPr>
        <w:tc>
          <w:tcPr>
            <w:tcW w:w="7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ind w:firstLine="0" w:firstLineChars="0"/>
              <w:jc w:val="center"/>
              <w:textAlignment w:val="center"/>
              <w:rPr>
                <w:rFonts w:ascii="宋体" w:hAnsi="宋体" w:cs="宋体"/>
                <w:color w:val="auto"/>
                <w:sz w:val="24"/>
                <w:szCs w:val="24"/>
              </w:rPr>
            </w:pPr>
            <w:r>
              <w:rPr>
                <w:rFonts w:hint="eastAsia" w:ascii="宋体" w:hAnsi="宋体" w:cs="宋体"/>
                <w:color w:val="auto"/>
                <w:sz w:val="24"/>
                <w:szCs w:val="24"/>
              </w:rPr>
              <w:t>1</w:t>
            </w:r>
          </w:p>
        </w:tc>
        <w:tc>
          <w:tcPr>
            <w:tcW w:w="13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ind w:firstLine="0" w:firstLineChars="0"/>
              <w:jc w:val="center"/>
              <w:textAlignment w:val="center"/>
              <w:rPr>
                <w:rFonts w:ascii="宋体" w:hAnsi="宋体" w:cs="宋体"/>
                <w:color w:val="auto"/>
                <w:sz w:val="24"/>
                <w:szCs w:val="24"/>
              </w:rPr>
            </w:pPr>
            <w:r>
              <w:rPr>
                <w:rFonts w:hint="eastAsia" w:ascii="宋体" w:hAnsi="宋体" w:cs="宋体"/>
                <w:color w:val="auto"/>
                <w:sz w:val="24"/>
                <w:szCs w:val="24"/>
              </w:rPr>
              <w:t>教师终端</w:t>
            </w:r>
          </w:p>
        </w:tc>
        <w:tc>
          <w:tcPr>
            <w:tcW w:w="45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ind w:firstLine="0" w:firstLineChars="0"/>
              <w:jc w:val="left"/>
              <w:textAlignment w:val="center"/>
              <w:rPr>
                <w:rFonts w:ascii="宋体" w:hAnsi="宋体" w:cs="宋体"/>
                <w:color w:val="auto"/>
                <w:kern w:val="0"/>
                <w:sz w:val="24"/>
                <w:szCs w:val="24"/>
              </w:rPr>
            </w:pPr>
            <w:r>
              <w:rPr>
                <w:rFonts w:hint="eastAsia" w:ascii="宋体" w:hAnsi="宋体" w:cs="宋体"/>
                <w:color w:val="auto"/>
                <w:kern w:val="0"/>
                <w:sz w:val="24"/>
                <w:szCs w:val="24"/>
              </w:rPr>
              <w:t>1、处理器：≥六核心，主频≥2.9GHz</w:t>
            </w:r>
          </w:p>
          <w:p>
            <w:pPr>
              <w:widowControl/>
              <w:spacing w:line="360" w:lineRule="auto"/>
              <w:ind w:firstLine="0" w:firstLineChars="0"/>
              <w:jc w:val="left"/>
              <w:textAlignment w:val="center"/>
              <w:rPr>
                <w:rFonts w:ascii="宋体" w:hAnsi="宋体" w:cs="宋体"/>
                <w:color w:val="auto"/>
                <w:kern w:val="0"/>
                <w:sz w:val="24"/>
                <w:szCs w:val="24"/>
              </w:rPr>
            </w:pPr>
            <w:r>
              <w:rPr>
                <w:rFonts w:hint="eastAsia" w:ascii="宋体" w:hAnsi="宋体" w:cs="宋体"/>
                <w:color w:val="auto"/>
                <w:kern w:val="0"/>
                <w:sz w:val="24"/>
                <w:szCs w:val="24"/>
              </w:rPr>
              <w:t>2、内存：≥8G DDR4；</w:t>
            </w:r>
          </w:p>
          <w:p>
            <w:pPr>
              <w:widowControl/>
              <w:spacing w:line="360" w:lineRule="auto"/>
              <w:ind w:firstLine="0" w:firstLineChars="0"/>
              <w:jc w:val="left"/>
              <w:textAlignment w:val="center"/>
              <w:rPr>
                <w:rFonts w:ascii="宋体" w:hAnsi="宋体" w:cs="宋体"/>
                <w:color w:val="auto"/>
                <w:kern w:val="0"/>
                <w:sz w:val="24"/>
                <w:szCs w:val="24"/>
              </w:rPr>
            </w:pPr>
            <w:r>
              <w:rPr>
                <w:rFonts w:hint="eastAsia" w:ascii="宋体" w:hAnsi="宋体" w:cs="宋体"/>
                <w:color w:val="auto"/>
                <w:kern w:val="0"/>
                <w:sz w:val="24"/>
                <w:szCs w:val="24"/>
              </w:rPr>
              <w:t>3、硬盘：≥256G SSD</w:t>
            </w:r>
          </w:p>
          <w:p>
            <w:pPr>
              <w:widowControl/>
              <w:spacing w:line="360" w:lineRule="auto"/>
              <w:ind w:firstLine="0" w:firstLineChars="0"/>
              <w:jc w:val="left"/>
              <w:textAlignment w:val="center"/>
              <w:rPr>
                <w:rFonts w:ascii="宋体" w:hAnsi="宋体" w:cs="宋体"/>
                <w:color w:val="auto"/>
                <w:kern w:val="0"/>
                <w:sz w:val="24"/>
                <w:szCs w:val="24"/>
              </w:rPr>
            </w:pPr>
            <w:r>
              <w:rPr>
                <w:rFonts w:hint="eastAsia" w:ascii="宋体" w:hAnsi="宋体" w:cs="宋体"/>
                <w:color w:val="auto"/>
                <w:kern w:val="0"/>
                <w:sz w:val="24"/>
                <w:szCs w:val="24"/>
              </w:rPr>
              <w:t>4、显示芯片：≥Intel Graphics 630</w:t>
            </w:r>
          </w:p>
          <w:p>
            <w:pPr>
              <w:widowControl/>
              <w:spacing w:line="360" w:lineRule="auto"/>
              <w:ind w:firstLine="0" w:firstLineChars="0"/>
              <w:jc w:val="left"/>
              <w:textAlignment w:val="center"/>
              <w:rPr>
                <w:rFonts w:ascii="宋体" w:hAnsi="宋体" w:cs="宋体"/>
                <w:color w:val="auto"/>
                <w:kern w:val="0"/>
                <w:sz w:val="24"/>
                <w:szCs w:val="24"/>
              </w:rPr>
            </w:pPr>
            <w:r>
              <w:rPr>
                <w:rFonts w:hint="eastAsia" w:ascii="宋体" w:hAnsi="宋体" w:cs="宋体"/>
                <w:color w:val="auto"/>
                <w:kern w:val="0"/>
                <w:sz w:val="24"/>
                <w:szCs w:val="24"/>
              </w:rPr>
              <w:t xml:space="preserve">5、网卡：≥10/100/1000M自适应          </w:t>
            </w:r>
          </w:p>
          <w:p>
            <w:pPr>
              <w:widowControl/>
              <w:spacing w:line="360" w:lineRule="auto"/>
              <w:ind w:firstLine="0" w:firstLineChars="0"/>
              <w:jc w:val="left"/>
              <w:textAlignment w:val="center"/>
              <w:rPr>
                <w:rFonts w:ascii="宋体" w:hAnsi="宋体" w:cs="宋体"/>
                <w:color w:val="auto"/>
                <w:kern w:val="0"/>
                <w:sz w:val="24"/>
                <w:szCs w:val="24"/>
              </w:rPr>
            </w:pPr>
            <w:r>
              <w:rPr>
                <w:rFonts w:hint="eastAsia" w:ascii="宋体" w:hAnsi="宋体" w:cs="宋体"/>
                <w:color w:val="auto"/>
                <w:kern w:val="0"/>
                <w:sz w:val="24"/>
                <w:szCs w:val="24"/>
              </w:rPr>
              <w:t>6、接口：≥USB2.0*4, ≥USB3.0*2,≥VGA端口*1; ≥HDMI端口*1, ≥1对音频口</w:t>
            </w:r>
          </w:p>
          <w:p>
            <w:pPr>
              <w:widowControl/>
              <w:spacing w:line="360" w:lineRule="auto"/>
              <w:ind w:firstLine="0" w:firstLineChars="0"/>
              <w:jc w:val="left"/>
              <w:textAlignment w:val="center"/>
              <w:rPr>
                <w:rFonts w:ascii="宋体" w:hAnsi="宋体" w:cs="宋体"/>
                <w:color w:val="auto"/>
                <w:kern w:val="0"/>
                <w:sz w:val="24"/>
                <w:szCs w:val="24"/>
              </w:rPr>
            </w:pPr>
            <w:r>
              <w:rPr>
                <w:rFonts w:hint="eastAsia" w:ascii="宋体" w:hAnsi="宋体" w:cs="宋体"/>
                <w:color w:val="auto"/>
                <w:kern w:val="0"/>
                <w:sz w:val="24"/>
                <w:szCs w:val="24"/>
              </w:rPr>
              <w:t>7、云终端本机无需安装任何底层操作系统，实现裸机部署及免身份验证登录虚拟桌面；</w:t>
            </w:r>
          </w:p>
          <w:p>
            <w:pPr>
              <w:widowControl/>
              <w:spacing w:line="360" w:lineRule="auto"/>
              <w:ind w:firstLine="0" w:firstLineChars="0"/>
              <w:jc w:val="left"/>
              <w:textAlignment w:val="center"/>
              <w:rPr>
                <w:rFonts w:ascii="宋体" w:hAnsi="宋体" w:cs="宋体"/>
                <w:color w:val="auto"/>
                <w:kern w:val="0"/>
                <w:sz w:val="24"/>
                <w:szCs w:val="24"/>
              </w:rPr>
            </w:pPr>
            <w:r>
              <w:rPr>
                <w:rFonts w:hint="eastAsia" w:ascii="宋体" w:hAnsi="宋体" w:cs="宋体"/>
                <w:color w:val="auto"/>
                <w:kern w:val="0"/>
                <w:sz w:val="24"/>
                <w:szCs w:val="24"/>
              </w:rPr>
              <w:t>8、为保证平台兼容性，须与云桌面管理系统同一品牌、支持远程唤醒、网卡PXE启动；三年质保服务（投标时需要提供产品厂家针对本项目售后服务承诺函原件）</w:t>
            </w:r>
          </w:p>
          <w:p>
            <w:pPr>
              <w:widowControl/>
              <w:spacing w:line="360" w:lineRule="auto"/>
              <w:ind w:firstLine="0" w:firstLineChars="0"/>
              <w:jc w:val="left"/>
              <w:textAlignment w:val="center"/>
              <w:rPr>
                <w:rFonts w:ascii="宋体" w:hAnsi="宋体" w:cs="宋体"/>
                <w:color w:val="auto"/>
                <w:kern w:val="0"/>
                <w:sz w:val="24"/>
                <w:szCs w:val="24"/>
              </w:rPr>
            </w:pPr>
            <w:r>
              <w:rPr>
                <w:rFonts w:hint="eastAsia" w:ascii="宋体" w:hAnsi="宋体" w:cs="宋体"/>
                <w:color w:val="auto"/>
                <w:kern w:val="0"/>
                <w:sz w:val="24"/>
                <w:szCs w:val="24"/>
              </w:rPr>
              <w:t>9、云终端可支持多种系统虚拟机镜像；支持充份利用终端显卡性能，实现部分高显卡要求场景的支持；</w:t>
            </w:r>
          </w:p>
          <w:p>
            <w:pPr>
              <w:widowControl/>
              <w:spacing w:line="360" w:lineRule="auto"/>
              <w:ind w:firstLine="0" w:firstLineChars="0"/>
              <w:jc w:val="left"/>
              <w:textAlignment w:val="center"/>
              <w:rPr>
                <w:rFonts w:ascii="宋体" w:hAnsi="宋体" w:cs="宋体"/>
                <w:color w:val="auto"/>
                <w:kern w:val="0"/>
                <w:sz w:val="24"/>
                <w:szCs w:val="24"/>
              </w:rPr>
            </w:pPr>
            <w:r>
              <w:rPr>
                <w:rFonts w:hint="eastAsia" w:ascii="宋体" w:hAnsi="宋体" w:cs="宋体"/>
                <w:color w:val="auto"/>
                <w:kern w:val="0"/>
                <w:sz w:val="24"/>
                <w:szCs w:val="24"/>
              </w:rPr>
              <w:t>10、云终端支持完全离线模式，即在云服务器连接中断时，依然可使用当前正在使用的镜像环境，保障业务连续性; 同时也支持当硬盘损坏时，终端也可以启动云服务器上的系统进行办公业务的开展，保持业务的连续性。</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ind w:firstLine="0" w:firstLineChars="0"/>
              <w:jc w:val="center"/>
              <w:textAlignment w:val="center"/>
              <w:rPr>
                <w:rFonts w:ascii="宋体" w:hAnsi="宋体" w:cs="宋体"/>
                <w:color w:val="auto"/>
                <w:sz w:val="24"/>
                <w:szCs w:val="24"/>
              </w:rPr>
            </w:pPr>
            <w:r>
              <w:rPr>
                <w:rFonts w:hint="eastAsia" w:ascii="宋体" w:hAnsi="宋体" w:cs="宋体"/>
                <w:color w:val="auto"/>
                <w:kern w:val="0"/>
                <w:sz w:val="24"/>
                <w:szCs w:val="24"/>
              </w:rPr>
              <w:t>台</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firstLine="0" w:firstLineChars="0"/>
              <w:jc w:val="center"/>
              <w:textAlignment w:val="center"/>
              <w:rPr>
                <w:rFonts w:ascii="宋体" w:hAnsi="宋体" w:cs="宋体"/>
                <w:color w:val="auto"/>
                <w:kern w:val="0"/>
                <w:sz w:val="24"/>
                <w:szCs w:val="24"/>
              </w:rPr>
            </w:pPr>
            <w:r>
              <w:rPr>
                <w:rFonts w:hint="eastAsia" w:ascii="宋体" w:hAnsi="宋体" w:cs="宋体"/>
                <w:color w:val="auto"/>
                <w:kern w:val="0"/>
                <w:sz w:val="24"/>
                <w:szCs w:val="24"/>
              </w:rPr>
              <w:t>1</w:t>
            </w:r>
          </w:p>
        </w:tc>
      </w:tr>
      <w:tr>
        <w:tblPrEx>
          <w:tblCellMar>
            <w:top w:w="0" w:type="dxa"/>
            <w:left w:w="0" w:type="dxa"/>
            <w:bottom w:w="0" w:type="dxa"/>
            <w:right w:w="0" w:type="dxa"/>
          </w:tblCellMar>
        </w:tblPrEx>
        <w:trPr>
          <w:trHeight w:val="840" w:hRule="atLeast"/>
        </w:trPr>
        <w:tc>
          <w:tcPr>
            <w:tcW w:w="7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ind w:firstLine="0" w:firstLineChars="0"/>
              <w:jc w:val="center"/>
              <w:textAlignment w:val="center"/>
              <w:rPr>
                <w:rFonts w:ascii="宋体" w:hAnsi="宋体" w:cs="宋体"/>
                <w:color w:val="auto"/>
                <w:sz w:val="24"/>
                <w:szCs w:val="24"/>
              </w:rPr>
            </w:pPr>
            <w:r>
              <w:rPr>
                <w:rFonts w:hint="eastAsia" w:ascii="宋体" w:hAnsi="宋体" w:cs="宋体"/>
                <w:color w:val="auto"/>
                <w:sz w:val="24"/>
                <w:szCs w:val="24"/>
              </w:rPr>
              <w:t>2</w:t>
            </w:r>
          </w:p>
        </w:tc>
        <w:tc>
          <w:tcPr>
            <w:tcW w:w="13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ind w:firstLine="0" w:firstLineChars="0"/>
              <w:jc w:val="center"/>
              <w:textAlignment w:val="center"/>
              <w:rPr>
                <w:rFonts w:ascii="宋体" w:hAnsi="宋体" w:cs="宋体"/>
                <w:color w:val="auto"/>
                <w:sz w:val="24"/>
                <w:szCs w:val="24"/>
              </w:rPr>
            </w:pPr>
            <w:r>
              <w:rPr>
                <w:rFonts w:hint="eastAsia" w:ascii="宋体" w:hAnsi="Arial" w:cs="宋体"/>
                <w:color w:val="auto"/>
                <w:kern w:val="0"/>
                <w:sz w:val="24"/>
                <w:szCs w:val="21"/>
                <w:lang w:val="zh-CN"/>
              </w:rPr>
              <w:t>▲</w:t>
            </w:r>
            <w:r>
              <w:rPr>
                <w:rFonts w:hint="eastAsia" w:ascii="宋体" w:hAnsi="宋体" w:cs="宋体"/>
                <w:color w:val="auto"/>
                <w:sz w:val="24"/>
                <w:szCs w:val="24"/>
              </w:rPr>
              <w:t>学生终端</w:t>
            </w:r>
          </w:p>
        </w:tc>
        <w:tc>
          <w:tcPr>
            <w:tcW w:w="45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ind w:firstLine="0" w:firstLineChars="0"/>
              <w:jc w:val="left"/>
              <w:textAlignment w:val="center"/>
              <w:rPr>
                <w:rFonts w:ascii="宋体" w:hAnsi="宋体" w:cs="宋体"/>
                <w:color w:val="auto"/>
                <w:kern w:val="0"/>
                <w:sz w:val="24"/>
                <w:szCs w:val="24"/>
              </w:rPr>
            </w:pPr>
            <w:r>
              <w:rPr>
                <w:rFonts w:hint="eastAsia" w:ascii="宋体" w:hAnsi="宋体" w:cs="宋体"/>
                <w:color w:val="auto"/>
                <w:kern w:val="0"/>
                <w:sz w:val="24"/>
                <w:szCs w:val="24"/>
              </w:rPr>
              <w:t>1、处理器：≥四核，主频≥3.6GHz</w:t>
            </w:r>
          </w:p>
          <w:p>
            <w:pPr>
              <w:widowControl/>
              <w:spacing w:line="360" w:lineRule="auto"/>
              <w:ind w:firstLine="0" w:firstLineChars="0"/>
              <w:jc w:val="left"/>
              <w:textAlignment w:val="center"/>
              <w:rPr>
                <w:rFonts w:ascii="宋体" w:hAnsi="宋体" w:cs="宋体"/>
                <w:color w:val="auto"/>
                <w:kern w:val="0"/>
                <w:sz w:val="24"/>
                <w:szCs w:val="24"/>
              </w:rPr>
            </w:pPr>
            <w:r>
              <w:rPr>
                <w:rFonts w:hint="eastAsia" w:ascii="宋体" w:hAnsi="宋体" w:cs="宋体"/>
                <w:color w:val="auto"/>
                <w:kern w:val="0"/>
                <w:sz w:val="24"/>
                <w:szCs w:val="24"/>
              </w:rPr>
              <w:t>2、内存：≥4G DDR4；</w:t>
            </w:r>
          </w:p>
          <w:p>
            <w:pPr>
              <w:widowControl/>
              <w:spacing w:line="360" w:lineRule="auto"/>
              <w:ind w:firstLine="0" w:firstLineChars="0"/>
              <w:jc w:val="left"/>
              <w:textAlignment w:val="center"/>
              <w:rPr>
                <w:rFonts w:ascii="宋体" w:hAnsi="宋体" w:cs="宋体"/>
                <w:color w:val="auto"/>
                <w:kern w:val="0"/>
                <w:sz w:val="24"/>
                <w:szCs w:val="24"/>
              </w:rPr>
            </w:pPr>
            <w:r>
              <w:rPr>
                <w:rFonts w:hint="eastAsia" w:ascii="宋体" w:hAnsi="宋体" w:cs="宋体"/>
                <w:color w:val="auto"/>
                <w:kern w:val="0"/>
                <w:sz w:val="24"/>
                <w:szCs w:val="24"/>
              </w:rPr>
              <w:t>3、硬盘：≥128G SSD</w:t>
            </w:r>
          </w:p>
          <w:p>
            <w:pPr>
              <w:widowControl/>
              <w:spacing w:line="360" w:lineRule="auto"/>
              <w:ind w:firstLine="0" w:firstLineChars="0"/>
              <w:jc w:val="left"/>
              <w:textAlignment w:val="center"/>
              <w:rPr>
                <w:rFonts w:ascii="宋体" w:hAnsi="宋体" w:cs="宋体"/>
                <w:color w:val="auto"/>
                <w:kern w:val="0"/>
                <w:sz w:val="24"/>
                <w:szCs w:val="24"/>
              </w:rPr>
            </w:pPr>
            <w:r>
              <w:rPr>
                <w:rFonts w:hint="eastAsia" w:ascii="宋体" w:hAnsi="宋体" w:cs="宋体"/>
                <w:color w:val="auto"/>
                <w:kern w:val="0"/>
                <w:sz w:val="24"/>
                <w:szCs w:val="24"/>
              </w:rPr>
              <w:t>4、显示芯片：≥Intel Graphics 630</w:t>
            </w:r>
          </w:p>
          <w:p>
            <w:pPr>
              <w:widowControl/>
              <w:spacing w:line="360" w:lineRule="auto"/>
              <w:ind w:firstLine="0" w:firstLineChars="0"/>
              <w:jc w:val="left"/>
              <w:textAlignment w:val="center"/>
              <w:rPr>
                <w:rFonts w:ascii="宋体" w:hAnsi="宋体" w:cs="宋体"/>
                <w:color w:val="auto"/>
                <w:kern w:val="0"/>
                <w:sz w:val="24"/>
                <w:szCs w:val="24"/>
              </w:rPr>
            </w:pPr>
            <w:r>
              <w:rPr>
                <w:rFonts w:hint="eastAsia" w:ascii="宋体" w:hAnsi="宋体" w:cs="宋体"/>
                <w:color w:val="auto"/>
                <w:kern w:val="0"/>
                <w:sz w:val="24"/>
                <w:szCs w:val="24"/>
              </w:rPr>
              <w:t xml:space="preserve">5、网卡：≥10/100/1000M自适应          </w:t>
            </w:r>
          </w:p>
          <w:p>
            <w:pPr>
              <w:widowControl/>
              <w:spacing w:line="360" w:lineRule="auto"/>
              <w:ind w:firstLine="0" w:firstLineChars="0"/>
              <w:jc w:val="left"/>
              <w:textAlignment w:val="center"/>
              <w:rPr>
                <w:rFonts w:ascii="宋体" w:hAnsi="宋体" w:cs="宋体"/>
                <w:color w:val="auto"/>
                <w:kern w:val="0"/>
                <w:sz w:val="24"/>
                <w:szCs w:val="24"/>
              </w:rPr>
            </w:pPr>
            <w:r>
              <w:rPr>
                <w:rFonts w:hint="eastAsia" w:ascii="宋体" w:hAnsi="宋体" w:cs="宋体"/>
                <w:color w:val="auto"/>
                <w:kern w:val="0"/>
                <w:sz w:val="24"/>
                <w:szCs w:val="24"/>
              </w:rPr>
              <w:t>6、接口：≥USB2.0*4, ≥USB3.0*2,≥VGA端口*1; ≥HDMI端口*1, ≥1对音频口</w:t>
            </w:r>
          </w:p>
          <w:p>
            <w:pPr>
              <w:widowControl/>
              <w:spacing w:line="360" w:lineRule="auto"/>
              <w:ind w:firstLine="0" w:firstLineChars="0"/>
              <w:jc w:val="left"/>
              <w:textAlignment w:val="center"/>
              <w:rPr>
                <w:rFonts w:ascii="宋体" w:hAnsi="宋体" w:cs="宋体"/>
                <w:color w:val="auto"/>
                <w:kern w:val="0"/>
                <w:sz w:val="24"/>
                <w:szCs w:val="24"/>
              </w:rPr>
            </w:pPr>
            <w:r>
              <w:rPr>
                <w:rFonts w:hint="eastAsia" w:ascii="宋体" w:hAnsi="宋体" w:cs="宋体"/>
                <w:color w:val="auto"/>
                <w:kern w:val="0"/>
                <w:sz w:val="24"/>
                <w:szCs w:val="24"/>
              </w:rPr>
              <w:t>7、云终端本机无需安装任何底层操作系统，实现裸机部署及免身份验证登录虚拟桌面；</w:t>
            </w:r>
          </w:p>
          <w:p>
            <w:pPr>
              <w:widowControl/>
              <w:spacing w:line="360" w:lineRule="auto"/>
              <w:ind w:firstLine="0" w:firstLineChars="0"/>
              <w:jc w:val="left"/>
              <w:textAlignment w:val="center"/>
              <w:rPr>
                <w:rFonts w:ascii="宋体" w:hAnsi="宋体" w:cs="宋体"/>
                <w:color w:val="auto"/>
                <w:kern w:val="0"/>
                <w:sz w:val="24"/>
                <w:szCs w:val="24"/>
              </w:rPr>
            </w:pPr>
            <w:r>
              <w:rPr>
                <w:rFonts w:hint="eastAsia" w:ascii="宋体" w:hAnsi="宋体" w:cs="宋体"/>
                <w:color w:val="auto"/>
                <w:kern w:val="0"/>
                <w:sz w:val="24"/>
                <w:szCs w:val="24"/>
              </w:rPr>
              <w:t>8、为保证平台兼容性，须与云桌面管理系统同一品牌、支持远程唤醒、网卡PXE启动；三年质保服务（投标时需要提供产品厂家针对本项目售后服务承诺函原件）</w:t>
            </w:r>
          </w:p>
          <w:p>
            <w:pPr>
              <w:widowControl/>
              <w:spacing w:line="360" w:lineRule="auto"/>
              <w:ind w:firstLine="0" w:firstLineChars="0"/>
              <w:jc w:val="left"/>
              <w:textAlignment w:val="center"/>
              <w:rPr>
                <w:rFonts w:ascii="宋体" w:hAnsi="宋体" w:cs="宋体"/>
                <w:color w:val="auto"/>
                <w:kern w:val="0"/>
                <w:sz w:val="24"/>
                <w:szCs w:val="24"/>
              </w:rPr>
            </w:pPr>
            <w:r>
              <w:rPr>
                <w:rFonts w:hint="eastAsia" w:ascii="宋体" w:hAnsi="宋体" w:cs="宋体"/>
                <w:color w:val="auto"/>
                <w:kern w:val="0"/>
                <w:sz w:val="24"/>
                <w:szCs w:val="24"/>
              </w:rPr>
              <w:t>9、★支持多种系统虚拟机镜像；支持对终端本地的硬盘保护，可对本地硬盘中不少于10个的分区进行不保护、还原和不还原三种模式设定；支持不还原数据转化为系统模板数据。（需提供硬盘保护功能和不还原数据转化为系统模板数据功能截图）；</w:t>
            </w:r>
          </w:p>
          <w:p>
            <w:pPr>
              <w:widowControl/>
              <w:spacing w:line="360" w:lineRule="auto"/>
              <w:ind w:firstLine="0" w:firstLineChars="0"/>
              <w:jc w:val="left"/>
              <w:textAlignment w:val="center"/>
              <w:rPr>
                <w:rFonts w:ascii="宋体" w:hAnsi="宋体" w:cs="宋体"/>
                <w:color w:val="auto"/>
                <w:kern w:val="0"/>
                <w:sz w:val="24"/>
                <w:szCs w:val="24"/>
              </w:rPr>
            </w:pPr>
            <w:r>
              <w:rPr>
                <w:rFonts w:hint="eastAsia" w:ascii="宋体" w:hAnsi="宋体" w:cs="宋体"/>
                <w:color w:val="auto"/>
                <w:kern w:val="0"/>
                <w:sz w:val="24"/>
                <w:szCs w:val="24"/>
              </w:rPr>
              <w:t>10、支持完全离线模式，即在云服务器连接中断时，依然可使用当前正在使用的镜像环境，保障业务连续性; 同时也支持当硬盘损坏时，终端也可以启动云服务器上的系统进行办公业务的开展，保持业务的连续性。</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ind w:firstLine="0" w:firstLineChars="0"/>
              <w:jc w:val="center"/>
              <w:textAlignment w:val="center"/>
              <w:rPr>
                <w:rFonts w:ascii="宋体" w:hAnsi="宋体" w:cs="宋体"/>
                <w:color w:val="auto"/>
                <w:kern w:val="0"/>
                <w:sz w:val="24"/>
                <w:szCs w:val="24"/>
              </w:rPr>
            </w:pPr>
            <w:r>
              <w:rPr>
                <w:rFonts w:ascii="宋体" w:hAnsi="宋体" w:cs="宋体"/>
                <w:color w:val="auto"/>
                <w:kern w:val="0"/>
                <w:sz w:val="24"/>
                <w:szCs w:val="24"/>
              </w:rPr>
              <w:t>台</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firstLine="0" w:firstLineChars="0"/>
              <w:jc w:val="center"/>
              <w:textAlignment w:val="center"/>
              <w:rPr>
                <w:rFonts w:ascii="宋体" w:hAnsi="宋体" w:cs="宋体"/>
                <w:color w:val="auto"/>
                <w:kern w:val="0"/>
                <w:sz w:val="24"/>
                <w:szCs w:val="24"/>
              </w:rPr>
            </w:pPr>
            <w:r>
              <w:rPr>
                <w:rFonts w:ascii="宋体" w:hAnsi="宋体" w:cs="宋体"/>
                <w:color w:val="auto"/>
                <w:kern w:val="0"/>
                <w:sz w:val="24"/>
                <w:szCs w:val="24"/>
              </w:rPr>
              <w:t>42</w:t>
            </w:r>
          </w:p>
        </w:tc>
      </w:tr>
      <w:tr>
        <w:tblPrEx>
          <w:tblCellMar>
            <w:top w:w="0" w:type="dxa"/>
            <w:left w:w="0" w:type="dxa"/>
            <w:bottom w:w="0" w:type="dxa"/>
            <w:right w:w="0" w:type="dxa"/>
          </w:tblCellMar>
        </w:tblPrEx>
        <w:trPr>
          <w:trHeight w:val="840" w:hRule="atLeast"/>
        </w:trPr>
        <w:tc>
          <w:tcPr>
            <w:tcW w:w="7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ind w:firstLine="0" w:firstLineChars="0"/>
              <w:jc w:val="center"/>
              <w:textAlignment w:val="center"/>
              <w:rPr>
                <w:rFonts w:ascii="宋体" w:hAnsi="宋体" w:cs="宋体"/>
                <w:color w:val="auto"/>
                <w:sz w:val="24"/>
                <w:szCs w:val="24"/>
              </w:rPr>
            </w:pPr>
            <w:r>
              <w:rPr>
                <w:rFonts w:hint="eastAsia" w:ascii="宋体" w:hAnsi="宋体" w:cs="宋体"/>
                <w:color w:val="auto"/>
                <w:sz w:val="24"/>
                <w:szCs w:val="24"/>
              </w:rPr>
              <w:t>3</w:t>
            </w:r>
          </w:p>
        </w:tc>
        <w:tc>
          <w:tcPr>
            <w:tcW w:w="13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ind w:firstLine="0" w:firstLineChars="0"/>
              <w:jc w:val="center"/>
              <w:textAlignment w:val="center"/>
              <w:rPr>
                <w:rFonts w:ascii="宋体" w:hAnsi="宋体" w:cs="宋体"/>
                <w:color w:val="auto"/>
                <w:sz w:val="24"/>
                <w:szCs w:val="24"/>
              </w:rPr>
            </w:pPr>
            <w:r>
              <w:rPr>
                <w:rFonts w:hint="eastAsia" w:ascii="宋体" w:hAnsi="宋体" w:cs="宋体"/>
                <w:color w:val="auto"/>
                <w:sz w:val="24"/>
                <w:szCs w:val="24"/>
              </w:rPr>
              <w:t>云桌面服务器</w:t>
            </w:r>
          </w:p>
        </w:tc>
        <w:tc>
          <w:tcPr>
            <w:tcW w:w="45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ind w:firstLine="0" w:firstLineChars="0"/>
              <w:jc w:val="left"/>
              <w:textAlignment w:val="center"/>
              <w:rPr>
                <w:rFonts w:ascii="宋体" w:hAnsi="宋体" w:cs="宋体"/>
                <w:color w:val="auto"/>
                <w:kern w:val="0"/>
                <w:sz w:val="24"/>
                <w:szCs w:val="24"/>
              </w:rPr>
            </w:pPr>
            <w:r>
              <w:rPr>
                <w:rFonts w:hint="eastAsia" w:ascii="宋体" w:hAnsi="宋体" w:cs="宋体"/>
                <w:color w:val="auto"/>
                <w:kern w:val="0"/>
                <w:sz w:val="24"/>
                <w:szCs w:val="24"/>
              </w:rPr>
              <w:t>1.★服务器性能要求；CPU≥Intel志强E系列处理器四核心，主频≥3.2GHZ；内存≥16G DDR4 ；硬盘≥1*480G SSD、≥4T 7.2K SATA企业级、≥双网口千兆网卡，≥双电源、专用导轨。三年质保服务。提供终端接入授权；单台服务器支持并发300个以上终端接入、管理和配置，并流畅运行，以满足后期的扩容需求。</w:t>
            </w:r>
          </w:p>
          <w:p>
            <w:pPr>
              <w:widowControl/>
              <w:spacing w:line="360" w:lineRule="auto"/>
              <w:ind w:firstLine="0" w:firstLineChars="0"/>
              <w:jc w:val="left"/>
              <w:textAlignment w:val="center"/>
              <w:rPr>
                <w:rFonts w:ascii="宋体" w:hAnsi="宋体" w:cs="宋体"/>
                <w:color w:val="auto"/>
                <w:kern w:val="0"/>
                <w:sz w:val="24"/>
                <w:szCs w:val="24"/>
              </w:rPr>
            </w:pPr>
            <w:r>
              <w:rPr>
                <w:rFonts w:hint="eastAsia" w:ascii="宋体" w:hAnsi="宋体" w:cs="宋体"/>
                <w:color w:val="auto"/>
                <w:kern w:val="0"/>
                <w:sz w:val="24"/>
                <w:szCs w:val="24"/>
              </w:rPr>
              <w:t>2.出厂预装新一代虚拟桌面架构管理平台，产品非OEM，内含策略管理中心，支持多重开机系统，支持超管管理，支持同时对多台客户端同步网络硬盘对拷，增量同传；可自动分配IP、名称，具有系统还原、远程控制等功能；</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ind w:firstLine="0" w:firstLineChars="0"/>
              <w:jc w:val="center"/>
              <w:textAlignment w:val="center"/>
              <w:rPr>
                <w:rFonts w:ascii="宋体" w:hAnsi="宋体" w:cs="宋体"/>
                <w:color w:val="auto"/>
                <w:kern w:val="0"/>
                <w:sz w:val="24"/>
                <w:szCs w:val="24"/>
              </w:rPr>
            </w:pPr>
            <w:r>
              <w:rPr>
                <w:rFonts w:hint="eastAsia" w:ascii="宋体" w:hAnsi="宋体" w:cs="宋体"/>
                <w:color w:val="auto"/>
                <w:kern w:val="0"/>
                <w:sz w:val="24"/>
                <w:szCs w:val="24"/>
              </w:rPr>
              <w:t>台</w:t>
            </w:r>
          </w:p>
        </w:tc>
        <w:tc>
          <w:tcPr>
            <w:tcW w:w="1020"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center"/>
              <w:rPr>
                <w:rFonts w:ascii="宋体" w:hAnsi="宋体" w:cs="宋体"/>
                <w:color w:val="auto"/>
                <w:kern w:val="0"/>
                <w:sz w:val="24"/>
                <w:szCs w:val="24"/>
              </w:rPr>
            </w:pPr>
            <w:r>
              <w:rPr>
                <w:rFonts w:hint="eastAsia" w:ascii="宋体" w:hAnsi="宋体" w:cs="宋体"/>
                <w:color w:val="auto"/>
                <w:kern w:val="0"/>
                <w:sz w:val="24"/>
                <w:szCs w:val="24"/>
              </w:rPr>
              <w:t>1</w:t>
            </w:r>
          </w:p>
        </w:tc>
      </w:tr>
      <w:tr>
        <w:tblPrEx>
          <w:tblCellMar>
            <w:top w:w="0" w:type="dxa"/>
            <w:left w:w="0" w:type="dxa"/>
            <w:bottom w:w="0" w:type="dxa"/>
            <w:right w:w="0" w:type="dxa"/>
          </w:tblCellMar>
        </w:tblPrEx>
        <w:trPr>
          <w:trHeight w:val="840" w:hRule="atLeast"/>
        </w:trPr>
        <w:tc>
          <w:tcPr>
            <w:tcW w:w="7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ind w:firstLine="0" w:firstLineChars="0"/>
              <w:jc w:val="center"/>
              <w:textAlignment w:val="center"/>
              <w:rPr>
                <w:rFonts w:ascii="宋体" w:hAnsi="宋体" w:cs="宋体"/>
                <w:color w:val="auto"/>
                <w:sz w:val="24"/>
                <w:szCs w:val="24"/>
              </w:rPr>
            </w:pPr>
            <w:r>
              <w:rPr>
                <w:rFonts w:hint="eastAsia" w:ascii="宋体" w:hAnsi="宋体" w:cs="宋体"/>
                <w:color w:val="auto"/>
                <w:sz w:val="24"/>
                <w:szCs w:val="24"/>
              </w:rPr>
              <w:t>4</w:t>
            </w:r>
          </w:p>
        </w:tc>
        <w:tc>
          <w:tcPr>
            <w:tcW w:w="13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ind w:firstLine="0" w:firstLineChars="0"/>
              <w:jc w:val="center"/>
              <w:textAlignment w:val="center"/>
              <w:rPr>
                <w:rFonts w:ascii="宋体" w:hAnsi="宋体" w:cs="宋体"/>
                <w:color w:val="auto"/>
                <w:sz w:val="24"/>
                <w:szCs w:val="24"/>
              </w:rPr>
            </w:pPr>
            <w:r>
              <w:rPr>
                <w:rFonts w:hint="eastAsia" w:ascii="宋体" w:hAnsi="宋体" w:cs="宋体"/>
                <w:color w:val="auto"/>
                <w:sz w:val="24"/>
                <w:szCs w:val="24"/>
              </w:rPr>
              <w:t>云存储系统</w:t>
            </w:r>
          </w:p>
        </w:tc>
        <w:tc>
          <w:tcPr>
            <w:tcW w:w="45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ind w:firstLine="0" w:firstLineChars="0"/>
              <w:jc w:val="left"/>
              <w:textAlignment w:val="center"/>
              <w:rPr>
                <w:rFonts w:ascii="宋体" w:hAnsi="宋体" w:cs="宋体"/>
                <w:color w:val="auto"/>
                <w:kern w:val="0"/>
                <w:sz w:val="24"/>
                <w:szCs w:val="24"/>
              </w:rPr>
            </w:pPr>
            <w:r>
              <w:rPr>
                <w:rFonts w:hint="eastAsia" w:ascii="宋体" w:hAnsi="宋体" w:cs="宋体"/>
                <w:color w:val="auto"/>
                <w:kern w:val="0"/>
                <w:sz w:val="24"/>
                <w:szCs w:val="24"/>
              </w:rPr>
              <w:t>1、同时支持web网页、PC客户端、移动客户端；</w:t>
            </w:r>
          </w:p>
          <w:p>
            <w:pPr>
              <w:widowControl/>
              <w:spacing w:line="360" w:lineRule="auto"/>
              <w:ind w:firstLine="0" w:firstLineChars="0"/>
              <w:jc w:val="left"/>
              <w:textAlignment w:val="center"/>
              <w:rPr>
                <w:rFonts w:ascii="宋体" w:hAnsi="宋体" w:cs="宋体"/>
                <w:color w:val="auto"/>
                <w:kern w:val="0"/>
                <w:sz w:val="24"/>
                <w:szCs w:val="24"/>
              </w:rPr>
            </w:pPr>
            <w:r>
              <w:rPr>
                <w:rFonts w:hint="eastAsia" w:ascii="宋体" w:hAnsi="宋体" w:cs="宋体"/>
                <w:color w:val="auto"/>
                <w:kern w:val="0"/>
                <w:sz w:val="24"/>
                <w:szCs w:val="24"/>
              </w:rPr>
              <w:t>2、支持用户数据在不同系统和不同设备的客户端进行数据同步更新备份；</w:t>
            </w:r>
          </w:p>
          <w:p>
            <w:pPr>
              <w:widowControl/>
              <w:spacing w:line="360" w:lineRule="auto"/>
              <w:ind w:firstLine="0" w:firstLineChars="0"/>
              <w:jc w:val="left"/>
              <w:textAlignment w:val="center"/>
              <w:rPr>
                <w:rFonts w:ascii="宋体" w:hAnsi="宋体" w:cs="宋体"/>
                <w:color w:val="auto"/>
                <w:kern w:val="0"/>
                <w:sz w:val="24"/>
                <w:szCs w:val="24"/>
              </w:rPr>
            </w:pPr>
            <w:r>
              <w:rPr>
                <w:rFonts w:hint="eastAsia" w:ascii="宋体" w:hAnsi="宋体" w:cs="宋体"/>
                <w:color w:val="auto"/>
                <w:kern w:val="0"/>
                <w:sz w:val="24"/>
                <w:szCs w:val="24"/>
              </w:rPr>
              <w:t>3、支持用户上传、下载数据文件到服务器上，PC客户端、移动设备客户端能够实现全自动的数据同步备份；</w:t>
            </w:r>
          </w:p>
          <w:p>
            <w:pPr>
              <w:widowControl/>
              <w:spacing w:line="360" w:lineRule="auto"/>
              <w:ind w:firstLine="0" w:firstLineChars="0"/>
              <w:jc w:val="left"/>
              <w:textAlignment w:val="center"/>
              <w:rPr>
                <w:rFonts w:ascii="宋体" w:hAnsi="宋体" w:cs="宋体"/>
                <w:color w:val="auto"/>
                <w:kern w:val="0"/>
                <w:sz w:val="24"/>
                <w:szCs w:val="24"/>
              </w:rPr>
            </w:pPr>
            <w:r>
              <w:rPr>
                <w:rFonts w:hint="eastAsia" w:ascii="宋体" w:hAnsi="宋体" w:cs="宋体"/>
                <w:color w:val="auto"/>
                <w:kern w:val="0"/>
                <w:sz w:val="24"/>
                <w:szCs w:val="24"/>
              </w:rPr>
              <w:t>4、云存储系统支持对共享文件夹和文件进行权限管理，包括创建、编辑、重命名、删除等；</w:t>
            </w:r>
          </w:p>
          <w:p>
            <w:pPr>
              <w:widowControl/>
              <w:spacing w:line="360" w:lineRule="auto"/>
              <w:ind w:firstLine="0" w:firstLineChars="0"/>
              <w:jc w:val="left"/>
              <w:textAlignment w:val="center"/>
              <w:rPr>
                <w:rFonts w:ascii="宋体" w:hAnsi="宋体" w:cs="宋体"/>
                <w:color w:val="auto"/>
                <w:kern w:val="0"/>
                <w:sz w:val="24"/>
                <w:szCs w:val="24"/>
              </w:rPr>
            </w:pPr>
            <w:r>
              <w:rPr>
                <w:rFonts w:hint="eastAsia" w:ascii="宋体" w:hAnsi="宋体" w:cs="宋体"/>
                <w:color w:val="auto"/>
                <w:kern w:val="0"/>
                <w:sz w:val="24"/>
                <w:szCs w:val="24"/>
              </w:rPr>
              <w:t>5、云存储系统支持简体中文、繁体中文和英文多种言语；</w:t>
            </w:r>
          </w:p>
          <w:p>
            <w:pPr>
              <w:widowControl/>
              <w:spacing w:line="360" w:lineRule="auto"/>
              <w:ind w:firstLine="0" w:firstLineChars="0"/>
              <w:jc w:val="left"/>
              <w:textAlignment w:val="center"/>
              <w:rPr>
                <w:rFonts w:ascii="宋体" w:hAnsi="宋体" w:cs="宋体"/>
                <w:color w:val="auto"/>
                <w:kern w:val="0"/>
                <w:sz w:val="24"/>
                <w:szCs w:val="24"/>
              </w:rPr>
            </w:pPr>
            <w:r>
              <w:rPr>
                <w:rFonts w:hint="eastAsia" w:ascii="宋体" w:hAnsi="宋体" w:cs="宋体"/>
                <w:color w:val="auto"/>
                <w:kern w:val="0"/>
                <w:sz w:val="24"/>
                <w:szCs w:val="24"/>
              </w:rPr>
              <w:t>6、Web网页端支持文件夹文件打包下载，支持图片在线浏览，支持文本文件的在线编辑</w:t>
            </w:r>
          </w:p>
          <w:p>
            <w:pPr>
              <w:widowControl/>
              <w:spacing w:line="360" w:lineRule="auto"/>
              <w:ind w:firstLine="0" w:firstLineChars="0"/>
              <w:jc w:val="left"/>
              <w:textAlignment w:val="center"/>
              <w:rPr>
                <w:rFonts w:ascii="宋体" w:hAnsi="宋体" w:cs="宋体"/>
                <w:color w:val="auto"/>
                <w:kern w:val="0"/>
                <w:sz w:val="24"/>
                <w:szCs w:val="24"/>
              </w:rPr>
            </w:pPr>
            <w:r>
              <w:rPr>
                <w:rFonts w:hint="eastAsia" w:ascii="宋体" w:hAnsi="宋体" w:cs="宋体"/>
                <w:color w:val="auto"/>
                <w:kern w:val="0"/>
                <w:sz w:val="24"/>
                <w:szCs w:val="24"/>
              </w:rPr>
              <w:t>7、支持文件分享外链，并支持设置需要密码分享外链；</w:t>
            </w:r>
          </w:p>
          <w:p>
            <w:pPr>
              <w:widowControl/>
              <w:spacing w:line="360" w:lineRule="auto"/>
              <w:ind w:firstLine="0" w:firstLineChars="0"/>
              <w:jc w:val="left"/>
              <w:textAlignment w:val="center"/>
              <w:rPr>
                <w:rFonts w:ascii="宋体" w:hAnsi="宋体" w:cs="宋体"/>
                <w:color w:val="auto"/>
                <w:kern w:val="0"/>
                <w:sz w:val="24"/>
                <w:szCs w:val="24"/>
              </w:rPr>
            </w:pPr>
            <w:r>
              <w:rPr>
                <w:rFonts w:hint="eastAsia" w:ascii="宋体" w:hAnsi="宋体" w:cs="宋体"/>
                <w:color w:val="auto"/>
                <w:kern w:val="0"/>
                <w:sz w:val="24"/>
                <w:szCs w:val="24"/>
              </w:rPr>
              <w:t>8、支持集群部署，线性扩容，支持IP-SAN、OpenStack等第三方存储系统；</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ind w:firstLine="0" w:firstLineChars="0"/>
              <w:jc w:val="center"/>
              <w:textAlignment w:val="center"/>
              <w:rPr>
                <w:rFonts w:ascii="宋体" w:hAnsi="宋体" w:cs="宋体"/>
                <w:color w:val="auto"/>
                <w:kern w:val="0"/>
                <w:sz w:val="24"/>
                <w:szCs w:val="24"/>
              </w:rPr>
            </w:pPr>
            <w:r>
              <w:rPr>
                <w:rFonts w:hint="eastAsia" w:ascii="宋体" w:hAnsi="宋体" w:cs="宋体"/>
                <w:color w:val="auto"/>
                <w:kern w:val="0"/>
                <w:sz w:val="24"/>
                <w:szCs w:val="24"/>
              </w:rPr>
              <w:t>套</w:t>
            </w:r>
          </w:p>
        </w:tc>
        <w:tc>
          <w:tcPr>
            <w:tcW w:w="1020"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center"/>
              <w:rPr>
                <w:rFonts w:ascii="宋体" w:hAnsi="宋体" w:cs="宋体"/>
                <w:color w:val="auto"/>
                <w:kern w:val="0"/>
                <w:sz w:val="24"/>
                <w:szCs w:val="24"/>
              </w:rPr>
            </w:pPr>
            <w:r>
              <w:rPr>
                <w:rFonts w:ascii="宋体" w:hAnsi="宋体" w:cs="宋体"/>
                <w:color w:val="auto"/>
                <w:kern w:val="0"/>
                <w:sz w:val="24"/>
                <w:szCs w:val="24"/>
              </w:rPr>
              <w:t>1</w:t>
            </w:r>
          </w:p>
        </w:tc>
      </w:tr>
      <w:tr>
        <w:tblPrEx>
          <w:tblCellMar>
            <w:top w:w="0" w:type="dxa"/>
            <w:left w:w="0" w:type="dxa"/>
            <w:bottom w:w="0" w:type="dxa"/>
            <w:right w:w="0" w:type="dxa"/>
          </w:tblCellMar>
        </w:tblPrEx>
        <w:trPr>
          <w:trHeight w:val="840" w:hRule="atLeast"/>
        </w:trPr>
        <w:tc>
          <w:tcPr>
            <w:tcW w:w="7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ind w:firstLine="0" w:firstLineChars="0"/>
              <w:jc w:val="center"/>
              <w:textAlignment w:val="center"/>
              <w:rPr>
                <w:rFonts w:ascii="宋体" w:hAnsi="宋体" w:cs="宋体"/>
                <w:color w:val="auto"/>
                <w:sz w:val="24"/>
                <w:szCs w:val="24"/>
              </w:rPr>
            </w:pPr>
            <w:r>
              <w:rPr>
                <w:rFonts w:hint="eastAsia" w:ascii="宋体" w:hAnsi="宋体" w:cs="宋体"/>
                <w:color w:val="auto"/>
                <w:sz w:val="24"/>
                <w:szCs w:val="24"/>
              </w:rPr>
              <w:t>5</w:t>
            </w:r>
          </w:p>
        </w:tc>
        <w:tc>
          <w:tcPr>
            <w:tcW w:w="13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ind w:firstLine="0" w:firstLineChars="0"/>
              <w:jc w:val="center"/>
              <w:textAlignment w:val="center"/>
              <w:rPr>
                <w:rFonts w:ascii="宋体" w:hAnsi="宋体" w:cs="宋体"/>
                <w:color w:val="auto"/>
                <w:sz w:val="24"/>
                <w:szCs w:val="24"/>
              </w:rPr>
            </w:pPr>
            <w:r>
              <w:rPr>
                <w:rFonts w:hint="eastAsia" w:ascii="宋体" w:hAnsi="宋体" w:cs="宋体"/>
                <w:color w:val="auto"/>
                <w:sz w:val="24"/>
                <w:szCs w:val="24"/>
              </w:rPr>
              <w:t>授权</w:t>
            </w:r>
          </w:p>
        </w:tc>
        <w:tc>
          <w:tcPr>
            <w:tcW w:w="45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ind w:firstLine="0" w:firstLineChars="0"/>
              <w:jc w:val="left"/>
              <w:textAlignment w:val="center"/>
              <w:rPr>
                <w:rFonts w:ascii="宋体" w:hAnsi="宋体" w:cs="宋体"/>
                <w:color w:val="auto"/>
                <w:kern w:val="0"/>
                <w:sz w:val="24"/>
                <w:szCs w:val="24"/>
              </w:rPr>
            </w:pPr>
            <w:r>
              <w:rPr>
                <w:rFonts w:hint="eastAsia" w:ascii="宋体" w:hAnsi="宋体" w:cs="宋体"/>
                <w:color w:val="auto"/>
                <w:kern w:val="0"/>
                <w:sz w:val="24"/>
                <w:szCs w:val="24"/>
              </w:rPr>
              <w:t>License授权，按用户使用数量授权</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ind w:firstLine="0" w:firstLineChars="0"/>
              <w:jc w:val="center"/>
              <w:textAlignment w:val="center"/>
              <w:rPr>
                <w:rFonts w:ascii="宋体" w:hAnsi="宋体" w:cs="宋体"/>
                <w:color w:val="auto"/>
                <w:kern w:val="0"/>
                <w:sz w:val="24"/>
                <w:szCs w:val="24"/>
              </w:rPr>
            </w:pPr>
            <w:r>
              <w:rPr>
                <w:rFonts w:hint="eastAsia" w:ascii="宋体" w:hAnsi="宋体" w:cs="宋体"/>
                <w:color w:val="auto"/>
                <w:kern w:val="0"/>
                <w:sz w:val="24"/>
                <w:szCs w:val="24"/>
              </w:rPr>
              <w:t>套</w:t>
            </w:r>
          </w:p>
        </w:tc>
        <w:tc>
          <w:tcPr>
            <w:tcW w:w="1020"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center"/>
              <w:rPr>
                <w:rFonts w:ascii="宋体" w:hAnsi="宋体" w:cs="宋体"/>
                <w:color w:val="auto"/>
                <w:kern w:val="0"/>
                <w:sz w:val="24"/>
                <w:szCs w:val="24"/>
              </w:rPr>
            </w:pPr>
            <w:r>
              <w:rPr>
                <w:rFonts w:hint="eastAsia" w:ascii="宋体" w:hAnsi="宋体" w:cs="宋体"/>
                <w:color w:val="auto"/>
                <w:kern w:val="0"/>
                <w:sz w:val="24"/>
                <w:szCs w:val="24"/>
              </w:rPr>
              <w:t>1</w:t>
            </w:r>
            <w:r>
              <w:rPr>
                <w:rFonts w:ascii="宋体" w:hAnsi="宋体" w:cs="宋体"/>
                <w:color w:val="auto"/>
                <w:kern w:val="0"/>
                <w:sz w:val="24"/>
                <w:szCs w:val="24"/>
              </w:rPr>
              <w:t>200</w:t>
            </w:r>
          </w:p>
        </w:tc>
      </w:tr>
      <w:tr>
        <w:tblPrEx>
          <w:tblCellMar>
            <w:top w:w="0" w:type="dxa"/>
            <w:left w:w="0" w:type="dxa"/>
            <w:bottom w:w="0" w:type="dxa"/>
            <w:right w:w="0" w:type="dxa"/>
          </w:tblCellMar>
        </w:tblPrEx>
        <w:trPr>
          <w:trHeight w:val="840" w:hRule="atLeast"/>
        </w:trPr>
        <w:tc>
          <w:tcPr>
            <w:tcW w:w="7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ind w:firstLine="0" w:firstLineChars="0"/>
              <w:jc w:val="center"/>
              <w:textAlignment w:val="center"/>
              <w:rPr>
                <w:rFonts w:ascii="宋体" w:hAnsi="宋体" w:cs="宋体"/>
                <w:color w:val="auto"/>
                <w:sz w:val="24"/>
                <w:szCs w:val="24"/>
              </w:rPr>
            </w:pPr>
            <w:r>
              <w:rPr>
                <w:rFonts w:ascii="宋体" w:hAnsi="宋体" w:cs="宋体"/>
                <w:color w:val="auto"/>
                <w:sz w:val="24"/>
                <w:szCs w:val="24"/>
              </w:rPr>
              <w:t>6</w:t>
            </w:r>
          </w:p>
        </w:tc>
        <w:tc>
          <w:tcPr>
            <w:tcW w:w="13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ind w:firstLine="0" w:firstLineChars="0"/>
              <w:jc w:val="center"/>
              <w:textAlignment w:val="center"/>
              <w:rPr>
                <w:rFonts w:ascii="宋体" w:hAnsi="宋体" w:cs="宋体"/>
                <w:color w:val="auto"/>
                <w:sz w:val="24"/>
                <w:szCs w:val="24"/>
              </w:rPr>
            </w:pPr>
            <w:r>
              <w:rPr>
                <w:rFonts w:hint="eastAsia" w:ascii="宋体" w:hAnsi="宋体" w:cs="宋体"/>
                <w:color w:val="auto"/>
                <w:sz w:val="24"/>
                <w:szCs w:val="24"/>
              </w:rPr>
              <w:t>云桌面软件</w:t>
            </w:r>
          </w:p>
        </w:tc>
        <w:tc>
          <w:tcPr>
            <w:tcW w:w="45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ind w:firstLine="0" w:firstLineChars="0"/>
              <w:jc w:val="left"/>
              <w:textAlignment w:val="center"/>
              <w:rPr>
                <w:rFonts w:ascii="宋体" w:hAnsi="宋体" w:cs="宋体"/>
                <w:color w:val="auto"/>
                <w:kern w:val="0"/>
                <w:sz w:val="24"/>
                <w:szCs w:val="24"/>
              </w:rPr>
            </w:pPr>
            <w:r>
              <w:rPr>
                <w:rFonts w:hint="eastAsia" w:ascii="宋体" w:hAnsi="宋体" w:cs="宋体"/>
                <w:color w:val="auto"/>
                <w:kern w:val="0"/>
                <w:sz w:val="24"/>
                <w:szCs w:val="24"/>
              </w:rPr>
              <w:t>1.出厂预装新一代虚拟桌面架构管理平台，产品非OEM，内含策略管理中心，支持多重开机系统，支持超管管理，支持同时对多台客户端同步网络硬盘对拷，增量同传；可自动分配IP、名称，具有系统还原、远程控制等功能；</w:t>
            </w:r>
          </w:p>
          <w:p>
            <w:pPr>
              <w:widowControl/>
              <w:spacing w:line="360" w:lineRule="auto"/>
              <w:ind w:firstLine="0" w:firstLineChars="0"/>
              <w:jc w:val="left"/>
              <w:textAlignment w:val="center"/>
              <w:rPr>
                <w:rFonts w:ascii="宋体" w:hAnsi="宋体" w:cs="宋体"/>
                <w:color w:val="auto"/>
                <w:kern w:val="0"/>
                <w:sz w:val="24"/>
                <w:szCs w:val="24"/>
              </w:rPr>
            </w:pPr>
            <w:r>
              <w:rPr>
                <w:rFonts w:hint="eastAsia" w:ascii="宋体" w:hAnsi="宋体" w:cs="宋体"/>
                <w:color w:val="auto"/>
                <w:kern w:val="0"/>
                <w:sz w:val="24"/>
                <w:szCs w:val="24"/>
              </w:rPr>
              <w:t>2.★便捷用户管理维护，允许同时开启多个超级管理权限并对多个操作系统镜像进行更新升级或者软件安装，提高管理效率。当网络环境不佳，支持在终端启用离线超级管理员模式，进行后台上传更新，降低对服务器及网络的资源占用，保障更新维护照常运行。可针对特定用户需求，将服务端指定目录下的文件穿透到策略中设置的客户端相应的虚拟磁盘中，实现服务端文件实时分发到客户端的目的，简化管理维护；（投标文件提供服务端管理平台配置截图以及客户端离线超管配置与离线数据上传功能截图）；</w:t>
            </w:r>
          </w:p>
          <w:p>
            <w:pPr>
              <w:widowControl/>
              <w:spacing w:line="360" w:lineRule="auto"/>
              <w:ind w:firstLine="0" w:firstLineChars="0"/>
              <w:jc w:val="left"/>
              <w:textAlignment w:val="center"/>
              <w:rPr>
                <w:rFonts w:ascii="宋体" w:hAnsi="宋体" w:cs="宋体"/>
                <w:color w:val="auto"/>
                <w:kern w:val="0"/>
                <w:sz w:val="24"/>
                <w:szCs w:val="24"/>
              </w:rPr>
            </w:pPr>
            <w:r>
              <w:rPr>
                <w:rFonts w:hint="eastAsia" w:ascii="宋体" w:hAnsi="宋体" w:cs="宋体"/>
                <w:color w:val="auto"/>
                <w:kern w:val="0"/>
                <w:sz w:val="24"/>
                <w:szCs w:val="24"/>
              </w:rPr>
              <w:t>3.提供数据快照与恢复功能，可以随时在客户机终端上进入快照状态安装应用或驱动，保存为快照节点，保存快照数量不受限制，当系统文件发生损坏或需要退回某个桌面环境，可随时恢复到指定节点快照。快照操作至少支持快照开启、保存、重置、删除和撤销等多种类型；（需提供以上本地快照配置及至少五种快照操作类型参数功能截图）；</w:t>
            </w:r>
          </w:p>
          <w:p>
            <w:pPr>
              <w:widowControl/>
              <w:spacing w:line="360" w:lineRule="auto"/>
              <w:ind w:firstLine="0" w:firstLineChars="0"/>
              <w:jc w:val="left"/>
              <w:textAlignment w:val="center"/>
              <w:rPr>
                <w:rFonts w:ascii="宋体" w:hAnsi="宋体" w:cs="宋体"/>
                <w:color w:val="auto"/>
                <w:kern w:val="0"/>
                <w:sz w:val="24"/>
                <w:szCs w:val="24"/>
              </w:rPr>
            </w:pPr>
            <w:r>
              <w:rPr>
                <w:rFonts w:hint="eastAsia" w:ascii="宋体" w:hAnsi="宋体" w:cs="宋体"/>
                <w:color w:val="auto"/>
                <w:kern w:val="0"/>
                <w:sz w:val="24"/>
                <w:szCs w:val="24"/>
              </w:rPr>
              <w:t>4.云桌面系统提供的管理配置，需支持系统、策略管理、终端管理、镜像推送、群组管理、主从服、多级列表的管理功能；</w:t>
            </w:r>
          </w:p>
          <w:p>
            <w:pPr>
              <w:widowControl/>
              <w:spacing w:line="360" w:lineRule="auto"/>
              <w:ind w:firstLine="0" w:firstLineChars="0"/>
              <w:jc w:val="left"/>
              <w:textAlignment w:val="center"/>
              <w:rPr>
                <w:rFonts w:ascii="宋体" w:hAnsi="宋体" w:cs="宋体"/>
                <w:color w:val="auto"/>
                <w:kern w:val="0"/>
                <w:sz w:val="24"/>
                <w:szCs w:val="24"/>
              </w:rPr>
            </w:pPr>
            <w:r>
              <w:rPr>
                <w:rFonts w:hint="eastAsia" w:ascii="宋体" w:hAnsi="宋体" w:cs="宋体"/>
                <w:color w:val="auto"/>
                <w:kern w:val="0"/>
                <w:sz w:val="24"/>
                <w:szCs w:val="24"/>
              </w:rPr>
              <w:t>5.★系统产品自带而非借助另外管理软件实现，支持ARP防火墙功能，避免因为ARP病毒导致网络瘫痪；系统支持流量控制功能，能够按照内网/外网/上传/下载的流量大小等多种条件进行规则判断，同时支持设置可信站点不受流量控制的限制。（投标文件提供ARP防火墙和流量控制的功能截图）；</w:t>
            </w:r>
          </w:p>
          <w:p>
            <w:pPr>
              <w:widowControl/>
              <w:spacing w:line="360" w:lineRule="auto"/>
              <w:ind w:firstLine="0" w:firstLineChars="0"/>
              <w:jc w:val="left"/>
              <w:textAlignment w:val="center"/>
              <w:rPr>
                <w:rFonts w:ascii="宋体" w:hAnsi="宋体" w:cs="宋体"/>
                <w:color w:val="auto"/>
                <w:kern w:val="0"/>
                <w:sz w:val="24"/>
                <w:szCs w:val="24"/>
              </w:rPr>
            </w:pPr>
            <w:r>
              <w:rPr>
                <w:rFonts w:hint="eastAsia" w:ascii="宋体" w:hAnsi="宋体" w:cs="宋体"/>
                <w:color w:val="auto"/>
                <w:kern w:val="0"/>
                <w:sz w:val="24"/>
                <w:szCs w:val="24"/>
              </w:rPr>
              <w:t>6.支持网络和硬盘双启动方式：当终端出现硬盘故障或者无硬盘时，终端自动通过网络启动；当网络中断时，终端可正常运行无需重启，保障办公业务连续性，不出现生产事故。双启动必须是完全自动执行，同时本地虚拟系统和网络读取的虚拟系统是全自动实时同步的，保证数据一致性。终端可以裸机部署，不接受终端预装底层客户端加载云桌面系统模式；（投标文件提供管理端配置启动模式以及管理端与客户端在更新时进度状态的功能截图）</w:t>
            </w:r>
          </w:p>
          <w:p>
            <w:pPr>
              <w:widowControl/>
              <w:spacing w:line="360" w:lineRule="auto"/>
              <w:ind w:firstLine="0" w:firstLineChars="0"/>
              <w:jc w:val="left"/>
              <w:textAlignment w:val="center"/>
              <w:rPr>
                <w:rFonts w:ascii="宋体" w:hAnsi="宋体" w:cs="宋体"/>
                <w:color w:val="auto"/>
                <w:kern w:val="0"/>
                <w:sz w:val="24"/>
                <w:szCs w:val="24"/>
              </w:rPr>
            </w:pPr>
            <w:r>
              <w:rPr>
                <w:rFonts w:hint="eastAsia" w:ascii="宋体" w:hAnsi="宋体" w:cs="宋体"/>
                <w:color w:val="auto"/>
                <w:kern w:val="0"/>
                <w:sz w:val="24"/>
                <w:szCs w:val="24"/>
              </w:rPr>
              <w:t>7.更新限速策略，限速方式至少包含下载优先、自动限速、手动限速等三种方式，其中手动限速时，需至少支持配置上传速度、下载速度、CPU占用上限、写镜像速度等限制参数，上传下载速度最小单位为K。（投标文件提供更新限速策略和四种限制参数截图）；</w:t>
            </w:r>
          </w:p>
          <w:p>
            <w:pPr>
              <w:widowControl/>
              <w:spacing w:line="360" w:lineRule="auto"/>
              <w:ind w:firstLine="0" w:firstLineChars="0"/>
              <w:jc w:val="left"/>
              <w:textAlignment w:val="center"/>
              <w:rPr>
                <w:rFonts w:ascii="宋体" w:hAnsi="宋体" w:cs="宋体"/>
                <w:color w:val="auto"/>
                <w:kern w:val="0"/>
                <w:sz w:val="24"/>
                <w:szCs w:val="24"/>
              </w:rPr>
            </w:pPr>
            <w:r>
              <w:rPr>
                <w:rFonts w:hint="eastAsia" w:ascii="宋体" w:hAnsi="宋体" w:cs="宋体"/>
                <w:color w:val="auto"/>
                <w:kern w:val="0"/>
                <w:sz w:val="24"/>
                <w:szCs w:val="24"/>
              </w:rPr>
              <w:t>8.支持一个管理员账号在web界面下同时对多个操作系统镜像模板开启权限进行更新升级或者软件安装，提高管理维护效率，快速发布系统模板；当网络环境不佳，支持在终端启用离线超级管理员模式，进行后台上传更新，降低对服务器及网络的资源占用，保障更新维护照常运行。可针对特定用户需求，可以将服务端指定目录下的文件发送到客户机的重启还原的磁盘中，重启后该文件不会被还原，简化管理维护；（投标文件提供多超管、离线超管和虚拟盘穿透的功能截图）</w:t>
            </w:r>
          </w:p>
          <w:p>
            <w:pPr>
              <w:widowControl/>
              <w:spacing w:line="360" w:lineRule="auto"/>
              <w:ind w:firstLine="0" w:firstLineChars="0"/>
              <w:jc w:val="left"/>
              <w:textAlignment w:val="center"/>
              <w:rPr>
                <w:rFonts w:ascii="宋体" w:hAnsi="宋体" w:cs="宋体"/>
                <w:color w:val="auto"/>
                <w:kern w:val="0"/>
                <w:sz w:val="24"/>
                <w:szCs w:val="24"/>
              </w:rPr>
            </w:pPr>
            <w:r>
              <w:rPr>
                <w:rFonts w:hint="eastAsia" w:ascii="宋体" w:hAnsi="宋体" w:cs="宋体"/>
                <w:color w:val="auto"/>
                <w:kern w:val="0"/>
                <w:sz w:val="24"/>
                <w:szCs w:val="24"/>
              </w:rPr>
              <w:t>9.具备多种硬盘缓存机制：无缓存、部分缓存、完全缓存。以上3种缓存机制支持策略方式应用于不同应用场景的终端环境；</w:t>
            </w:r>
          </w:p>
          <w:p>
            <w:pPr>
              <w:widowControl/>
              <w:spacing w:line="360" w:lineRule="auto"/>
              <w:ind w:firstLine="0" w:firstLineChars="0"/>
              <w:jc w:val="left"/>
              <w:textAlignment w:val="center"/>
              <w:rPr>
                <w:rFonts w:ascii="宋体" w:hAnsi="宋体" w:cs="宋体"/>
                <w:color w:val="auto"/>
                <w:kern w:val="0"/>
                <w:sz w:val="24"/>
                <w:szCs w:val="24"/>
              </w:rPr>
            </w:pPr>
            <w:r>
              <w:rPr>
                <w:rFonts w:hint="eastAsia" w:ascii="宋体" w:hAnsi="宋体" w:cs="宋体"/>
                <w:color w:val="auto"/>
                <w:kern w:val="0"/>
                <w:sz w:val="24"/>
                <w:szCs w:val="24"/>
              </w:rPr>
              <w:t>10.★系统安全：产品自带而非借助另外管理软件实现，可以支持对用户上网行为的审计功能，能够记录终端上网的URL痕迹，并随时在系统控制台查看上网日志、屏幕截图记录、进程监控、ARP攻击信息记录等监控，确保及时掌握桌面用户使用情况。上网信息监控支持记录用户的上网历史，包括访问用户、访问时间、访问网址等信息，可保留至少60天的记录。支持终端按时间段进行自动截屏，辅助管理终端使用规范（投标文件提供记录终端上网的URL的功能和自动截屏功能的配置截图）；</w:t>
            </w:r>
          </w:p>
          <w:p>
            <w:pPr>
              <w:widowControl/>
              <w:spacing w:line="360" w:lineRule="auto"/>
              <w:ind w:firstLine="0" w:firstLineChars="0"/>
              <w:jc w:val="left"/>
              <w:textAlignment w:val="center"/>
              <w:rPr>
                <w:rFonts w:ascii="宋体" w:hAnsi="宋体" w:cs="宋体"/>
                <w:color w:val="auto"/>
                <w:kern w:val="0"/>
                <w:sz w:val="24"/>
                <w:szCs w:val="24"/>
              </w:rPr>
            </w:pPr>
            <w:r>
              <w:rPr>
                <w:rFonts w:hint="eastAsia" w:ascii="宋体" w:hAnsi="宋体" w:cs="宋体"/>
                <w:color w:val="auto"/>
                <w:kern w:val="0"/>
                <w:sz w:val="24"/>
                <w:szCs w:val="24"/>
              </w:rPr>
              <w:t>11.★空间复用：系统支持创建单镜像和多节点镜像。根据不同的应用环境，同一个镜像模板可创建多个应用子节点分支，并可根据用户需求设置子节点为活动节点，支持单用户多桌面需求，镜像系统可按应用要求无限数量延伸出分支，而实际占用空间并不成倍增加。（投标文件提供配置单镜像、多节点镜像建立功能截图）</w:t>
            </w:r>
          </w:p>
          <w:p>
            <w:pPr>
              <w:widowControl/>
              <w:spacing w:line="360" w:lineRule="auto"/>
              <w:ind w:firstLine="0" w:firstLineChars="0"/>
              <w:jc w:val="left"/>
              <w:textAlignment w:val="center"/>
              <w:rPr>
                <w:rFonts w:ascii="宋体" w:hAnsi="宋体" w:cs="宋体"/>
                <w:color w:val="auto"/>
                <w:kern w:val="0"/>
                <w:sz w:val="24"/>
                <w:szCs w:val="24"/>
              </w:rPr>
            </w:pPr>
            <w:r>
              <w:rPr>
                <w:rFonts w:hint="eastAsia" w:ascii="宋体" w:hAnsi="宋体" w:cs="宋体"/>
                <w:color w:val="auto"/>
                <w:kern w:val="0"/>
                <w:sz w:val="24"/>
                <w:szCs w:val="24"/>
              </w:rPr>
              <w:t>12.提供资产管理功能，系统平台可自动收集计算机的硬件资产信息，包括：网卡、内存、硬件、主板等，及时掌握每个终端用户硬件资产最新状态，避免资产流失，有利于资产有效的统一管理；</w:t>
            </w:r>
          </w:p>
          <w:p>
            <w:pPr>
              <w:widowControl/>
              <w:spacing w:line="360" w:lineRule="auto"/>
              <w:ind w:firstLine="0" w:firstLineChars="0"/>
              <w:jc w:val="left"/>
              <w:textAlignment w:val="center"/>
              <w:rPr>
                <w:rFonts w:ascii="宋体" w:hAnsi="宋体" w:cs="宋体"/>
                <w:color w:val="auto"/>
                <w:kern w:val="0"/>
                <w:sz w:val="24"/>
                <w:szCs w:val="24"/>
              </w:rPr>
            </w:pPr>
            <w:r>
              <w:rPr>
                <w:rFonts w:hint="eastAsia" w:ascii="宋体" w:hAnsi="宋体" w:cs="宋体"/>
                <w:color w:val="auto"/>
                <w:kern w:val="0"/>
                <w:sz w:val="24"/>
                <w:szCs w:val="24"/>
              </w:rPr>
              <w:t>13.采用WEB管理界面，支持在同一管理界面管理VOI桌面/VDI桌面/IDV桌面资源进行通过统一管理，并可在同一界面下同时监控分析这3种架构下的终端总数量、在线数量、CPU使用率、内存使用率、存储容量使用率、网络流入流出情况等。（投标文件提供VDI、VOI和IDV三种桌面在同一个管理界面下的截图或检测报告）；</w:t>
            </w:r>
          </w:p>
          <w:p>
            <w:pPr>
              <w:widowControl/>
              <w:spacing w:line="360" w:lineRule="auto"/>
              <w:ind w:firstLine="0" w:firstLineChars="0"/>
              <w:jc w:val="left"/>
              <w:textAlignment w:val="center"/>
              <w:rPr>
                <w:rFonts w:ascii="宋体" w:hAnsi="宋体" w:cs="宋体"/>
                <w:color w:val="auto"/>
                <w:kern w:val="0"/>
                <w:sz w:val="24"/>
                <w:szCs w:val="24"/>
              </w:rPr>
            </w:pPr>
            <w:r>
              <w:rPr>
                <w:rFonts w:hint="eastAsia" w:ascii="宋体" w:hAnsi="宋体" w:cs="宋体"/>
                <w:color w:val="auto"/>
                <w:kern w:val="0"/>
                <w:sz w:val="24"/>
                <w:szCs w:val="24"/>
              </w:rPr>
              <w:t>14.支持对终端本地的硬盘保护，可对本地硬盘中不少于10个的分区进行不保护、还原和不还原三种模式设定。</w:t>
            </w:r>
          </w:p>
          <w:p>
            <w:pPr>
              <w:widowControl/>
              <w:spacing w:line="360" w:lineRule="auto"/>
              <w:ind w:firstLine="0" w:firstLineChars="0"/>
              <w:jc w:val="left"/>
              <w:textAlignment w:val="center"/>
              <w:rPr>
                <w:rFonts w:ascii="宋体" w:hAnsi="宋体" w:cs="宋体"/>
                <w:color w:val="auto"/>
                <w:kern w:val="0"/>
                <w:sz w:val="24"/>
                <w:szCs w:val="24"/>
              </w:rPr>
            </w:pPr>
            <w:r>
              <w:rPr>
                <w:rFonts w:hint="eastAsia" w:ascii="宋体" w:hAnsi="宋体" w:cs="宋体"/>
                <w:color w:val="auto"/>
                <w:kern w:val="0"/>
                <w:sz w:val="24"/>
                <w:szCs w:val="24"/>
              </w:rPr>
              <w:t>15.★多硬件驱动支持，能在同一管理平台的Web管理界面里，查看多个硬件配置策略所属同一个系统镜像。在虚拟桌面客户端可以看到多硬件配置的参数界面，界面中可以看到不少于五种类型以上的硬件配置，支持网卡PNP功能，在服务端集成多种不同的网卡驱动，当客户机系统上传完后，不同网卡的客户机即可网络启动客户机终端系统；（需提供管理端上多个硬件配置策略同属一个系统镜像的截图与虚拟桌面客户端中不少于五种硬件配置的参数界面的截图）；</w:t>
            </w:r>
          </w:p>
          <w:p>
            <w:pPr>
              <w:widowControl/>
              <w:spacing w:line="360" w:lineRule="auto"/>
              <w:ind w:firstLine="0" w:firstLineChars="0"/>
              <w:jc w:val="left"/>
              <w:textAlignment w:val="center"/>
              <w:rPr>
                <w:rFonts w:ascii="宋体" w:hAnsi="宋体" w:cs="宋体"/>
                <w:color w:val="auto"/>
                <w:kern w:val="0"/>
                <w:sz w:val="24"/>
                <w:szCs w:val="24"/>
              </w:rPr>
            </w:pPr>
            <w:r>
              <w:rPr>
                <w:rFonts w:hint="eastAsia" w:ascii="宋体" w:hAnsi="宋体" w:cs="宋体"/>
                <w:color w:val="auto"/>
                <w:kern w:val="0"/>
                <w:sz w:val="24"/>
                <w:szCs w:val="24"/>
              </w:rPr>
              <w:t>16.支持将终端按部门进行群组划分，可直接对整个部门终端执行功能设置和切换策略，便于管理员快速管理不同部门的终端；支持将多种功能策略组合成策略组，实现一键切换不同应用场景。（需提供群组管理和策略组管理的功能截图）；</w:t>
            </w:r>
          </w:p>
          <w:p>
            <w:pPr>
              <w:widowControl/>
              <w:spacing w:line="360" w:lineRule="auto"/>
              <w:ind w:firstLine="0" w:firstLineChars="0"/>
              <w:jc w:val="left"/>
              <w:textAlignment w:val="center"/>
              <w:rPr>
                <w:rFonts w:ascii="宋体" w:hAnsi="宋体" w:cs="宋体"/>
                <w:color w:val="auto"/>
                <w:kern w:val="0"/>
                <w:sz w:val="24"/>
                <w:szCs w:val="24"/>
              </w:rPr>
            </w:pPr>
            <w:r>
              <w:rPr>
                <w:rFonts w:hint="eastAsia" w:ascii="宋体" w:hAnsi="宋体" w:cs="宋体"/>
                <w:color w:val="auto"/>
                <w:kern w:val="0"/>
                <w:sz w:val="24"/>
                <w:szCs w:val="24"/>
              </w:rPr>
              <w:t>17.★统一设置终端剩余空间警戒值，并以图表方式查看分析终端镜像缓存状态、存储空间使用情况。支持联动关机；（投标文件提供功能操作界面截图）</w:t>
            </w:r>
          </w:p>
          <w:p>
            <w:pPr>
              <w:widowControl/>
              <w:spacing w:line="360" w:lineRule="auto"/>
              <w:ind w:firstLine="0" w:firstLineChars="0"/>
              <w:jc w:val="left"/>
              <w:textAlignment w:val="center"/>
              <w:rPr>
                <w:rFonts w:ascii="宋体" w:hAnsi="宋体" w:cs="宋体"/>
                <w:color w:val="auto"/>
                <w:kern w:val="0"/>
                <w:sz w:val="24"/>
                <w:szCs w:val="24"/>
              </w:rPr>
            </w:pPr>
            <w:r>
              <w:rPr>
                <w:rFonts w:hint="eastAsia" w:ascii="宋体" w:hAnsi="宋体" w:cs="宋体"/>
                <w:color w:val="auto"/>
                <w:kern w:val="0"/>
                <w:sz w:val="24"/>
                <w:szCs w:val="24"/>
              </w:rPr>
              <w:t>18.具备终端无分区无系统情况下的自动部署功能，能够根据终端容量的不同实现不同的分区策略，策略可至少划分4个分区，可指定镜像和数据保存分区，并可按百分比配置各个分区大小。</w:t>
            </w:r>
          </w:p>
          <w:p>
            <w:pPr>
              <w:widowControl/>
              <w:spacing w:line="360" w:lineRule="auto"/>
              <w:ind w:firstLine="0" w:firstLineChars="0"/>
              <w:jc w:val="left"/>
              <w:textAlignment w:val="center"/>
              <w:rPr>
                <w:rFonts w:ascii="宋体" w:hAnsi="宋体" w:cs="宋体"/>
                <w:color w:val="auto"/>
                <w:kern w:val="0"/>
                <w:sz w:val="24"/>
                <w:szCs w:val="24"/>
              </w:rPr>
            </w:pPr>
            <w:r>
              <w:rPr>
                <w:rFonts w:hint="eastAsia" w:ascii="宋体" w:hAnsi="宋体" w:cs="宋体"/>
                <w:color w:val="auto"/>
                <w:kern w:val="0"/>
                <w:sz w:val="24"/>
                <w:szCs w:val="24"/>
              </w:rPr>
              <w:t>19.支持将多台服务器组建成资源池，同一用户的多个虚拟桌面可分配至不同服务器，提高业务负载能力。</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ind w:firstLine="0" w:firstLineChars="0"/>
              <w:jc w:val="center"/>
              <w:textAlignment w:val="center"/>
              <w:rPr>
                <w:rFonts w:ascii="宋体" w:hAnsi="宋体" w:cs="宋体"/>
                <w:color w:val="auto"/>
                <w:kern w:val="0"/>
                <w:sz w:val="24"/>
                <w:szCs w:val="24"/>
              </w:rPr>
            </w:pPr>
            <w:r>
              <w:rPr>
                <w:rFonts w:hint="eastAsia" w:ascii="宋体" w:hAnsi="宋体" w:cs="宋体"/>
                <w:color w:val="auto"/>
                <w:kern w:val="0"/>
                <w:sz w:val="24"/>
                <w:szCs w:val="24"/>
              </w:rPr>
              <w:t>套</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firstLine="0" w:firstLineChars="0"/>
              <w:jc w:val="center"/>
              <w:textAlignment w:val="center"/>
              <w:rPr>
                <w:rFonts w:ascii="宋体" w:hAnsi="宋体" w:cs="宋体"/>
                <w:color w:val="auto"/>
                <w:kern w:val="0"/>
                <w:sz w:val="24"/>
                <w:szCs w:val="24"/>
              </w:rPr>
            </w:pPr>
            <w:r>
              <w:rPr>
                <w:rFonts w:ascii="宋体" w:hAnsi="宋体" w:cs="宋体"/>
                <w:color w:val="auto"/>
                <w:kern w:val="0"/>
                <w:sz w:val="24"/>
                <w:szCs w:val="24"/>
              </w:rPr>
              <w:t>42</w:t>
            </w:r>
          </w:p>
        </w:tc>
      </w:tr>
      <w:tr>
        <w:tblPrEx>
          <w:tblCellMar>
            <w:top w:w="0" w:type="dxa"/>
            <w:left w:w="0" w:type="dxa"/>
            <w:bottom w:w="0" w:type="dxa"/>
            <w:right w:w="0" w:type="dxa"/>
          </w:tblCellMar>
        </w:tblPrEx>
        <w:trPr>
          <w:trHeight w:val="840" w:hRule="atLeast"/>
        </w:trPr>
        <w:tc>
          <w:tcPr>
            <w:tcW w:w="7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ind w:firstLine="0" w:firstLineChars="0"/>
              <w:jc w:val="center"/>
              <w:textAlignment w:val="center"/>
              <w:rPr>
                <w:rFonts w:ascii="宋体" w:hAnsi="宋体" w:cs="宋体"/>
                <w:color w:val="auto"/>
                <w:sz w:val="24"/>
                <w:szCs w:val="24"/>
              </w:rPr>
            </w:pPr>
            <w:r>
              <w:rPr>
                <w:rFonts w:ascii="宋体" w:hAnsi="宋体" w:cs="宋体"/>
                <w:color w:val="auto"/>
                <w:sz w:val="24"/>
                <w:szCs w:val="24"/>
              </w:rPr>
              <w:t>7</w:t>
            </w:r>
          </w:p>
        </w:tc>
        <w:tc>
          <w:tcPr>
            <w:tcW w:w="13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ind w:firstLine="0" w:firstLineChars="0"/>
              <w:jc w:val="center"/>
              <w:textAlignment w:val="center"/>
              <w:rPr>
                <w:rFonts w:ascii="宋体" w:hAnsi="宋体" w:cs="宋体"/>
                <w:color w:val="auto"/>
                <w:sz w:val="24"/>
                <w:szCs w:val="24"/>
              </w:rPr>
            </w:pPr>
            <w:r>
              <w:rPr>
                <w:rFonts w:hint="eastAsia" w:ascii="宋体" w:hAnsi="宋体" w:cs="宋体"/>
                <w:color w:val="auto"/>
                <w:sz w:val="24"/>
                <w:szCs w:val="24"/>
              </w:rPr>
              <w:t>多媒体教学软件</w:t>
            </w:r>
          </w:p>
        </w:tc>
        <w:tc>
          <w:tcPr>
            <w:tcW w:w="45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ind w:firstLine="0" w:firstLineChars="0"/>
              <w:jc w:val="left"/>
              <w:textAlignment w:val="center"/>
              <w:rPr>
                <w:rFonts w:ascii="宋体" w:hAnsi="宋体" w:cs="宋体"/>
                <w:color w:val="auto"/>
                <w:kern w:val="0"/>
                <w:sz w:val="24"/>
                <w:szCs w:val="24"/>
              </w:rPr>
            </w:pPr>
            <w:r>
              <w:rPr>
                <w:rFonts w:hint="eastAsia" w:ascii="宋体" w:hAnsi="宋体" w:cs="宋体"/>
                <w:color w:val="auto"/>
                <w:kern w:val="0"/>
                <w:sz w:val="24"/>
                <w:szCs w:val="24"/>
              </w:rPr>
              <w:t>1.教学广播：将老师机屏幕上的内容实时地广播给单个、部分、全体学生；老师屏幕上能够显示的任何内容都能实时高效地广播，包括对各种课件及课件中的视频；</w:t>
            </w:r>
          </w:p>
          <w:p>
            <w:pPr>
              <w:widowControl/>
              <w:spacing w:line="360" w:lineRule="auto"/>
              <w:ind w:firstLine="0" w:firstLineChars="0"/>
              <w:jc w:val="left"/>
              <w:textAlignment w:val="center"/>
              <w:rPr>
                <w:rFonts w:ascii="宋体" w:hAnsi="宋体" w:cs="宋体"/>
                <w:color w:val="auto"/>
                <w:kern w:val="0"/>
                <w:sz w:val="24"/>
                <w:szCs w:val="24"/>
              </w:rPr>
            </w:pPr>
            <w:r>
              <w:rPr>
                <w:rFonts w:hint="eastAsia" w:ascii="宋体" w:hAnsi="宋体" w:cs="宋体"/>
                <w:color w:val="auto"/>
                <w:kern w:val="0"/>
                <w:sz w:val="24"/>
                <w:szCs w:val="24"/>
              </w:rPr>
              <w:t>2.将老师机屏幕上的内容实时地广播给单个、部分、全体学生；老师屏幕上能够显示的任何内容都能实时高效地广播，包括对各种课件及课件中的视频；</w:t>
            </w:r>
          </w:p>
          <w:p>
            <w:pPr>
              <w:widowControl/>
              <w:spacing w:line="360" w:lineRule="auto"/>
              <w:ind w:firstLine="0" w:firstLineChars="0"/>
              <w:jc w:val="left"/>
              <w:textAlignment w:val="center"/>
              <w:rPr>
                <w:rFonts w:ascii="宋体" w:hAnsi="宋体" w:cs="宋体"/>
                <w:color w:val="auto"/>
                <w:kern w:val="0"/>
                <w:sz w:val="24"/>
                <w:szCs w:val="24"/>
              </w:rPr>
            </w:pPr>
            <w:r>
              <w:rPr>
                <w:rFonts w:hint="eastAsia" w:ascii="宋体" w:hAnsi="宋体" w:cs="宋体"/>
                <w:color w:val="auto"/>
                <w:kern w:val="0"/>
                <w:sz w:val="24"/>
                <w:szCs w:val="24"/>
              </w:rPr>
              <w:t>3.老师可实时监看单一、多个学生机的屏幕，每一个监看窗口，系统动态频道多屏同步实时监看，保证了各监看窗口是同时传输；</w:t>
            </w:r>
          </w:p>
          <w:p>
            <w:pPr>
              <w:widowControl/>
              <w:spacing w:line="360" w:lineRule="auto"/>
              <w:ind w:firstLine="0" w:firstLineChars="0"/>
              <w:jc w:val="left"/>
              <w:textAlignment w:val="center"/>
              <w:rPr>
                <w:rFonts w:ascii="宋体" w:hAnsi="宋体" w:cs="宋体"/>
                <w:color w:val="auto"/>
                <w:kern w:val="0"/>
                <w:sz w:val="24"/>
                <w:szCs w:val="24"/>
              </w:rPr>
            </w:pPr>
            <w:r>
              <w:rPr>
                <w:rFonts w:hint="eastAsia" w:ascii="宋体" w:hAnsi="宋体" w:cs="宋体"/>
                <w:color w:val="auto"/>
                <w:kern w:val="0"/>
                <w:sz w:val="24"/>
                <w:szCs w:val="24"/>
              </w:rPr>
              <w:t>4、在线考试：老师可以对学生进行课堂测验和试卷考试；</w:t>
            </w:r>
          </w:p>
          <w:p>
            <w:pPr>
              <w:widowControl/>
              <w:spacing w:line="360" w:lineRule="auto"/>
              <w:ind w:firstLine="0" w:firstLineChars="0"/>
              <w:jc w:val="left"/>
              <w:textAlignment w:val="center"/>
              <w:rPr>
                <w:rFonts w:ascii="宋体" w:hAnsi="宋体" w:cs="宋体"/>
                <w:color w:val="auto"/>
                <w:kern w:val="0"/>
                <w:sz w:val="24"/>
                <w:szCs w:val="24"/>
              </w:rPr>
            </w:pPr>
            <w:r>
              <w:rPr>
                <w:rFonts w:hint="eastAsia" w:ascii="宋体" w:hAnsi="宋体" w:cs="宋体"/>
                <w:color w:val="auto"/>
                <w:kern w:val="0"/>
                <w:sz w:val="24"/>
                <w:szCs w:val="24"/>
              </w:rPr>
              <w:t>5、屏幕转播：老师可以将任一学生机的屏幕转播给其他学生，同时还可以在窗口模式下接收学生的屏幕转播，学生鼠标的变化及移动过程都能监看；</w:t>
            </w:r>
          </w:p>
          <w:p>
            <w:pPr>
              <w:widowControl/>
              <w:spacing w:line="360" w:lineRule="auto"/>
              <w:ind w:firstLine="0" w:firstLineChars="0"/>
              <w:jc w:val="left"/>
              <w:textAlignment w:val="center"/>
              <w:rPr>
                <w:rFonts w:ascii="宋体" w:hAnsi="宋体" w:cs="宋体"/>
                <w:color w:val="auto"/>
                <w:kern w:val="0"/>
                <w:sz w:val="24"/>
                <w:szCs w:val="24"/>
              </w:rPr>
            </w:pPr>
            <w:r>
              <w:rPr>
                <w:rFonts w:hint="eastAsia" w:ascii="宋体" w:hAnsi="宋体" w:cs="宋体"/>
                <w:color w:val="auto"/>
                <w:kern w:val="0"/>
                <w:sz w:val="24"/>
                <w:szCs w:val="24"/>
              </w:rPr>
              <w:t>6.文件分发：可以将任意文件或文件目录中的内容，分发给学生指定的目录中，分发完成后，可以统一打开。</w:t>
            </w:r>
          </w:p>
          <w:p>
            <w:pPr>
              <w:widowControl/>
              <w:spacing w:line="360" w:lineRule="auto"/>
              <w:ind w:firstLine="0" w:firstLineChars="0"/>
              <w:jc w:val="left"/>
              <w:textAlignment w:val="center"/>
              <w:rPr>
                <w:rFonts w:ascii="宋体" w:hAnsi="宋体" w:cs="宋体"/>
                <w:color w:val="auto"/>
                <w:kern w:val="0"/>
                <w:sz w:val="24"/>
                <w:szCs w:val="24"/>
              </w:rPr>
            </w:pPr>
            <w:r>
              <w:rPr>
                <w:rFonts w:hint="eastAsia" w:ascii="宋体" w:hAnsi="宋体" w:cs="宋体"/>
                <w:color w:val="auto"/>
                <w:kern w:val="0"/>
                <w:sz w:val="24"/>
                <w:szCs w:val="24"/>
              </w:rPr>
              <w:t>7.作业管理：提供作业布置、作业提交、作业查看等功能，学生可以将作业提交至教师指定的目录；教师可以随时允许/禁止学生提交作业。</w:t>
            </w:r>
          </w:p>
          <w:p>
            <w:pPr>
              <w:widowControl/>
              <w:spacing w:line="360" w:lineRule="auto"/>
              <w:ind w:firstLine="0" w:firstLineChars="0"/>
              <w:jc w:val="left"/>
              <w:textAlignment w:val="center"/>
              <w:rPr>
                <w:rFonts w:ascii="宋体" w:hAnsi="宋体" w:cs="宋体"/>
                <w:color w:val="auto"/>
                <w:kern w:val="0"/>
                <w:sz w:val="24"/>
                <w:szCs w:val="24"/>
              </w:rPr>
            </w:pPr>
            <w:r>
              <w:rPr>
                <w:rFonts w:hint="eastAsia" w:ascii="宋体" w:hAnsi="宋体" w:cs="宋体"/>
                <w:color w:val="auto"/>
                <w:kern w:val="0"/>
                <w:sz w:val="24"/>
                <w:szCs w:val="24"/>
              </w:rPr>
              <w:t>8.老师可以对单一、部分、全体学生进行黑屏操作，让学生注意听讲，黑屏状态下，学生的机器被锁定；在黑屏显示下，老师可通过自己机器设置一些具有亲和力的文字显示在学生机上，黑屏状态下支持学生举手。</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ind w:firstLine="0" w:firstLineChars="0"/>
              <w:jc w:val="center"/>
              <w:rPr>
                <w:rFonts w:ascii="宋体" w:hAnsi="宋体" w:cs="宋体"/>
                <w:color w:val="auto"/>
                <w:sz w:val="24"/>
                <w:szCs w:val="24"/>
              </w:rPr>
            </w:pPr>
            <w:r>
              <w:rPr>
                <w:rFonts w:hint="eastAsia" w:ascii="宋体" w:hAnsi="宋体" w:cs="宋体"/>
                <w:color w:val="auto"/>
                <w:sz w:val="24"/>
                <w:szCs w:val="24"/>
              </w:rPr>
              <w:t>套</w:t>
            </w:r>
          </w:p>
        </w:tc>
        <w:tc>
          <w:tcPr>
            <w:tcW w:w="1020"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center"/>
              <w:rPr>
                <w:rFonts w:ascii="宋体" w:hAnsi="宋体" w:cs="宋体"/>
                <w:color w:val="auto"/>
                <w:sz w:val="24"/>
                <w:szCs w:val="24"/>
              </w:rPr>
            </w:pPr>
            <w:r>
              <w:rPr>
                <w:rFonts w:hint="eastAsia" w:ascii="宋体" w:hAnsi="宋体" w:cs="宋体"/>
                <w:color w:val="auto"/>
                <w:sz w:val="24"/>
                <w:szCs w:val="24"/>
              </w:rPr>
              <w:t>1</w:t>
            </w:r>
          </w:p>
        </w:tc>
      </w:tr>
      <w:tr>
        <w:tblPrEx>
          <w:tblCellMar>
            <w:top w:w="0" w:type="dxa"/>
            <w:left w:w="0" w:type="dxa"/>
            <w:bottom w:w="0" w:type="dxa"/>
            <w:right w:w="0" w:type="dxa"/>
          </w:tblCellMar>
        </w:tblPrEx>
        <w:trPr>
          <w:trHeight w:val="84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auto"/>
              <w:ind w:firstLine="0" w:firstLineChars="0"/>
              <w:jc w:val="center"/>
              <w:textAlignment w:val="center"/>
              <w:rPr>
                <w:rFonts w:ascii="宋体" w:hAnsi="宋体" w:cs="宋体"/>
                <w:color w:val="auto"/>
                <w:sz w:val="24"/>
                <w:szCs w:val="24"/>
              </w:rPr>
            </w:pPr>
            <w:r>
              <w:rPr>
                <w:rFonts w:ascii="宋体" w:hAnsi="宋体" w:cs="宋体"/>
                <w:color w:val="auto"/>
                <w:sz w:val="24"/>
                <w:szCs w:val="24"/>
              </w:rPr>
              <w:t>8</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auto"/>
              <w:ind w:firstLine="0" w:firstLineChars="0"/>
              <w:jc w:val="center"/>
              <w:textAlignment w:val="center"/>
              <w:rPr>
                <w:rFonts w:ascii="宋体" w:hAnsi="宋体" w:cs="宋体"/>
                <w:color w:val="auto"/>
                <w:sz w:val="24"/>
                <w:szCs w:val="24"/>
              </w:rPr>
            </w:pPr>
            <w:r>
              <w:rPr>
                <w:rFonts w:hint="eastAsia" w:ascii="宋体" w:hAnsi="宋体" w:cs="宋体"/>
                <w:color w:val="auto"/>
                <w:sz w:val="24"/>
                <w:szCs w:val="24"/>
              </w:rPr>
              <w:t>学生电脑桌凳</w:t>
            </w:r>
          </w:p>
        </w:tc>
        <w:tc>
          <w:tcPr>
            <w:tcW w:w="45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val="0"/>
              <w:spacing w:after="120" w:line="360" w:lineRule="auto"/>
              <w:ind w:left="0" w:leftChars="0" w:firstLine="0" w:firstLineChars="0"/>
              <w:jc w:val="both"/>
              <w:rPr>
                <w:rFonts w:ascii="宋体" w:hAnsi="宋体" w:eastAsia="宋体" w:cs="宋体"/>
                <w:color w:val="auto"/>
                <w:kern w:val="0"/>
                <w:sz w:val="24"/>
                <w:szCs w:val="24"/>
                <w:lang w:val="en-US" w:eastAsia="zh-CN" w:bidi="ar-SA"/>
              </w:rPr>
            </w:pPr>
            <w:r>
              <w:rPr>
                <w:rFonts w:hint="eastAsia" w:ascii="Times New Roman" w:hAnsi="Times New Roman" w:eastAsia="宋体" w:cs="Times New Roman"/>
                <w:color w:val="auto"/>
                <w:kern w:val="2"/>
                <w:sz w:val="21"/>
                <w:szCs w:val="24"/>
                <w:lang w:val="en-US" w:eastAsia="zh-CN" w:bidi="ar-SA"/>
              </w:rPr>
              <w:t>1</w:t>
            </w:r>
            <w:r>
              <w:rPr>
                <w:rFonts w:hint="eastAsia" w:ascii="宋体" w:hAnsi="宋体" w:eastAsia="宋体" w:cs="宋体"/>
                <w:color w:val="auto"/>
                <w:kern w:val="0"/>
                <w:sz w:val="24"/>
                <w:szCs w:val="24"/>
                <w:lang w:val="en-US" w:eastAsia="zh-CN" w:bidi="ar-SA"/>
              </w:rPr>
              <w:t>、采用钢木结构：桌面采用优质多层免漆板，一等品标准，结构合理、稳定性好，防火防潮、耐划伤、台面韧性好；面板厚度≥18mm，甲醛释放量达到国家E1级或以上环保要求；桌面应针对教学终端主机箱位置应留线路孔，桌面下方预留电脑线路及电源线槽，保证无线头外漏。</w:t>
            </w:r>
          </w:p>
          <w:p>
            <w:pPr>
              <w:widowControl w:val="0"/>
              <w:spacing w:after="120" w:line="360" w:lineRule="auto"/>
              <w:ind w:left="0" w:leftChars="0" w:firstLine="0" w:firstLineChars="0"/>
              <w:jc w:val="both"/>
              <w:rPr>
                <w:rFonts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2、整体规格：单人位</w:t>
            </w:r>
            <w:r>
              <w:rPr>
                <w:rFonts w:ascii="宋体" w:hAnsi="宋体" w:eastAsia="宋体" w:cs="宋体"/>
                <w:color w:val="auto"/>
                <w:kern w:val="0"/>
                <w:sz w:val="24"/>
                <w:szCs w:val="24"/>
                <w:lang w:val="en-US" w:eastAsia="zh-CN" w:bidi="ar-SA"/>
              </w:rPr>
              <w:t>6</w:t>
            </w:r>
            <w:r>
              <w:rPr>
                <w:rFonts w:hint="eastAsia" w:ascii="宋体" w:hAnsi="宋体" w:eastAsia="宋体" w:cs="宋体"/>
                <w:color w:val="auto"/>
                <w:kern w:val="0"/>
                <w:sz w:val="24"/>
                <w:szCs w:val="24"/>
                <w:lang w:val="en-US" w:eastAsia="zh-CN" w:bidi="ar-SA"/>
              </w:rPr>
              <w:t>00*600*750mm（长*宽*高）；选用优质PVC封边条对板材截面进行封边，外形美观。五金配件要采用优质一等品。</w:t>
            </w:r>
          </w:p>
          <w:p>
            <w:pPr>
              <w:widowControl w:val="0"/>
              <w:spacing w:after="120" w:line="360" w:lineRule="auto"/>
              <w:ind w:left="0" w:leftChars="0" w:firstLine="0" w:firstLineChars="0"/>
              <w:jc w:val="both"/>
              <w:rPr>
                <w:rFonts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3、每张电脑桌配套</w:t>
            </w:r>
            <w:r>
              <w:rPr>
                <w:rFonts w:ascii="宋体" w:hAnsi="宋体" w:eastAsia="宋体" w:cs="宋体"/>
                <w:color w:val="auto"/>
                <w:kern w:val="0"/>
                <w:sz w:val="24"/>
                <w:szCs w:val="24"/>
                <w:lang w:val="en-US" w:eastAsia="zh-CN" w:bidi="ar-SA"/>
              </w:rPr>
              <w:t>1</w:t>
            </w:r>
            <w:r>
              <w:rPr>
                <w:rFonts w:hint="eastAsia" w:ascii="宋体" w:hAnsi="宋体" w:eastAsia="宋体" w:cs="宋体"/>
                <w:color w:val="auto"/>
                <w:kern w:val="0"/>
                <w:sz w:val="24"/>
                <w:szCs w:val="24"/>
                <w:lang w:val="en-US" w:eastAsia="zh-CN" w:bidi="ar-SA"/>
              </w:rPr>
              <w:t>个学生凳：凳面：340mm×240mm×20mm，凳面25mm厚度三聚氰胺板；凳脚钢管壁厚：1.0mm；</w:t>
            </w:r>
          </w:p>
          <w:p>
            <w:pPr>
              <w:widowControl w:val="0"/>
              <w:spacing w:after="120" w:line="360" w:lineRule="auto"/>
              <w:ind w:left="0" w:leftChars="0" w:firstLine="0" w:firstLineChars="0"/>
              <w:jc w:val="both"/>
              <w:rPr>
                <w:rFonts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4、桌体钢结构：采用国家标准钢，高频焊接各钢件经除锈、酸洗、磷化等上序，经防锈处理，处层采用聚酯环氧粉末喷塑，焊接表面波纹均匀，焊接处无夹渣、气孔、焊瘤、焊丝头咬边飞溅，并保证无脱焊、虚焊及焊穿等现象。</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ind w:firstLine="0" w:firstLineChars="0"/>
              <w:jc w:val="center"/>
              <w:textAlignment w:val="center"/>
              <w:rPr>
                <w:rFonts w:ascii="宋体" w:hAnsi="宋体" w:cs="宋体"/>
                <w:color w:val="auto"/>
                <w:sz w:val="24"/>
                <w:szCs w:val="24"/>
              </w:rPr>
            </w:pPr>
            <w:r>
              <w:rPr>
                <w:rFonts w:hint="eastAsia" w:ascii="宋体" w:hAnsi="宋体" w:cs="宋体"/>
                <w:color w:val="auto"/>
                <w:kern w:val="0"/>
                <w:sz w:val="24"/>
                <w:szCs w:val="24"/>
              </w:rPr>
              <w:t>套</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firstLine="0" w:firstLineChars="0"/>
              <w:jc w:val="center"/>
              <w:textAlignment w:val="center"/>
              <w:rPr>
                <w:rFonts w:ascii="宋体" w:hAnsi="宋体" w:cs="宋体"/>
                <w:color w:val="auto"/>
                <w:kern w:val="0"/>
                <w:sz w:val="24"/>
                <w:szCs w:val="24"/>
              </w:rPr>
            </w:pPr>
            <w:r>
              <w:rPr>
                <w:rFonts w:ascii="宋体" w:hAnsi="宋体" w:cs="宋体"/>
                <w:color w:val="auto"/>
                <w:kern w:val="0"/>
                <w:sz w:val="24"/>
                <w:szCs w:val="24"/>
              </w:rPr>
              <w:t>42</w:t>
            </w:r>
          </w:p>
        </w:tc>
      </w:tr>
      <w:tr>
        <w:tblPrEx>
          <w:tblCellMar>
            <w:top w:w="0" w:type="dxa"/>
            <w:left w:w="0" w:type="dxa"/>
            <w:bottom w:w="0" w:type="dxa"/>
            <w:right w:w="0" w:type="dxa"/>
          </w:tblCellMar>
        </w:tblPrEx>
        <w:trPr>
          <w:trHeight w:val="84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auto"/>
              <w:ind w:firstLine="0" w:firstLineChars="0"/>
              <w:jc w:val="center"/>
              <w:textAlignment w:val="center"/>
              <w:rPr>
                <w:rFonts w:ascii="宋体" w:hAnsi="宋体" w:cs="宋体"/>
                <w:color w:val="auto"/>
                <w:sz w:val="24"/>
                <w:szCs w:val="24"/>
              </w:rPr>
            </w:pPr>
            <w:r>
              <w:rPr>
                <w:rFonts w:ascii="宋体" w:hAnsi="宋体" w:cs="宋体"/>
                <w:color w:val="auto"/>
                <w:sz w:val="24"/>
                <w:szCs w:val="24"/>
              </w:rPr>
              <w:t>9</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auto"/>
              <w:ind w:firstLine="0" w:firstLineChars="0"/>
              <w:jc w:val="center"/>
              <w:textAlignment w:val="center"/>
              <w:rPr>
                <w:rFonts w:ascii="宋体" w:hAnsi="宋体" w:cs="宋体"/>
                <w:color w:val="auto"/>
                <w:sz w:val="24"/>
                <w:szCs w:val="24"/>
              </w:rPr>
            </w:pPr>
            <w:r>
              <w:rPr>
                <w:rFonts w:hint="eastAsia" w:ascii="宋体" w:hAnsi="宋体" w:cs="宋体"/>
                <w:color w:val="auto"/>
                <w:sz w:val="24"/>
                <w:szCs w:val="24"/>
              </w:rPr>
              <w:t>教师电脑桌凳</w:t>
            </w:r>
          </w:p>
        </w:tc>
        <w:tc>
          <w:tcPr>
            <w:tcW w:w="45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val="0"/>
              <w:spacing w:after="120" w:line="360" w:lineRule="auto"/>
              <w:ind w:left="0" w:leftChars="0" w:firstLine="0" w:firstLineChars="0"/>
              <w:jc w:val="left"/>
              <w:rPr>
                <w:rFonts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教师桌：</w:t>
            </w:r>
          </w:p>
          <w:p>
            <w:pPr>
              <w:widowControl w:val="0"/>
              <w:spacing w:after="120" w:line="360" w:lineRule="auto"/>
              <w:ind w:left="0" w:leftChars="0" w:firstLine="0" w:firstLineChars="0"/>
              <w:jc w:val="left"/>
              <w:rPr>
                <w:rFonts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规格：1400MM*650MM*750MM ，台面采用优质三聚氰胺板厚度25mm，下柜采用优质冷轧钢厚度1.0mm，表面经过除油、除锈、磷化、酸洗、喷塑，坚固耐用，具有防腐蚀性强、防盗、防潮、耐磨等优点。桌面留有进线孔，配置线盒，方便进线。下体左侧有固定的主机托架。下体右侧有一柜门，里面可以放置3台或以上交换机机架式固定，带有安全锁，锁具采用优质锁。</w:t>
            </w:r>
          </w:p>
          <w:p>
            <w:pPr>
              <w:widowControl w:val="0"/>
              <w:spacing w:after="120" w:line="360" w:lineRule="auto"/>
              <w:ind w:left="0" w:leftChars="0" w:firstLine="0" w:firstLineChars="0"/>
              <w:jc w:val="both"/>
              <w:rPr>
                <w:rFonts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教师椅：</w:t>
            </w:r>
          </w:p>
          <w:p>
            <w:pPr>
              <w:widowControl w:val="0"/>
              <w:spacing w:after="120" w:line="360" w:lineRule="auto"/>
              <w:ind w:left="0" w:leftChars="0" w:firstLine="0" w:firstLineChars="0"/>
              <w:jc w:val="both"/>
              <w:rPr>
                <w:rFonts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靠背：原生PP材质+透气网布；坐垫：透气网布、海绵+木板；扶手：PP材质；底盘：2.5MM加厚钢板底盘；气压杆：可升降高纯度氮气加厚防爆气压杆；椅脚：五星尼龙脚轮；尺寸：约1020*600*660mm。</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ind w:firstLine="0" w:firstLineChars="0"/>
              <w:jc w:val="center"/>
              <w:textAlignment w:val="center"/>
              <w:rPr>
                <w:rFonts w:ascii="宋体" w:hAnsi="宋体" w:cs="宋体"/>
                <w:color w:val="auto"/>
                <w:kern w:val="0"/>
                <w:sz w:val="24"/>
                <w:szCs w:val="24"/>
              </w:rPr>
            </w:pPr>
            <w:r>
              <w:rPr>
                <w:rFonts w:hint="eastAsia" w:ascii="宋体" w:hAnsi="宋体" w:cs="宋体"/>
                <w:color w:val="auto"/>
                <w:kern w:val="0"/>
                <w:sz w:val="24"/>
                <w:szCs w:val="24"/>
              </w:rPr>
              <w:t>套</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firstLine="0" w:firstLineChars="0"/>
              <w:jc w:val="center"/>
              <w:textAlignment w:val="center"/>
              <w:rPr>
                <w:rFonts w:ascii="宋体" w:hAnsi="宋体" w:cs="宋体"/>
                <w:color w:val="auto"/>
                <w:kern w:val="0"/>
                <w:sz w:val="24"/>
                <w:szCs w:val="24"/>
              </w:rPr>
            </w:pPr>
            <w:r>
              <w:rPr>
                <w:rFonts w:hint="eastAsia" w:ascii="宋体" w:hAnsi="宋体" w:cs="宋体"/>
                <w:color w:val="auto"/>
                <w:kern w:val="0"/>
                <w:sz w:val="24"/>
                <w:szCs w:val="24"/>
              </w:rPr>
              <w:t>1</w:t>
            </w:r>
          </w:p>
        </w:tc>
      </w:tr>
      <w:tr>
        <w:tblPrEx>
          <w:tblCellMar>
            <w:top w:w="0" w:type="dxa"/>
            <w:left w:w="0" w:type="dxa"/>
            <w:bottom w:w="0" w:type="dxa"/>
            <w:right w:w="0" w:type="dxa"/>
          </w:tblCellMar>
        </w:tblPrEx>
        <w:trPr>
          <w:trHeight w:val="350" w:hRule="atLeast"/>
        </w:trPr>
        <w:tc>
          <w:tcPr>
            <w:tcW w:w="7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ind w:firstLine="0" w:firstLineChars="0"/>
              <w:jc w:val="center"/>
              <w:textAlignment w:val="center"/>
              <w:rPr>
                <w:rFonts w:ascii="宋体" w:hAnsi="宋体" w:cs="宋体"/>
                <w:color w:val="auto"/>
                <w:sz w:val="24"/>
                <w:szCs w:val="24"/>
              </w:rPr>
            </w:pPr>
            <w:r>
              <w:rPr>
                <w:rFonts w:ascii="宋体" w:hAnsi="宋体" w:cs="宋体"/>
                <w:color w:val="auto"/>
                <w:sz w:val="24"/>
                <w:szCs w:val="24"/>
              </w:rPr>
              <w:t>10</w:t>
            </w:r>
          </w:p>
        </w:tc>
        <w:tc>
          <w:tcPr>
            <w:tcW w:w="13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ind w:firstLine="0" w:firstLineChars="0"/>
              <w:jc w:val="center"/>
              <w:textAlignment w:val="center"/>
              <w:rPr>
                <w:rFonts w:ascii="宋体" w:hAnsi="宋体" w:cs="宋体"/>
                <w:color w:val="auto"/>
                <w:sz w:val="24"/>
                <w:szCs w:val="24"/>
              </w:rPr>
            </w:pPr>
            <w:r>
              <w:rPr>
                <w:rFonts w:hint="eastAsia" w:ascii="宋体" w:hAnsi="宋体" w:cs="宋体"/>
                <w:color w:val="auto"/>
                <w:sz w:val="24"/>
                <w:szCs w:val="24"/>
              </w:rPr>
              <w:t>静电地板</w:t>
            </w:r>
          </w:p>
        </w:tc>
        <w:tc>
          <w:tcPr>
            <w:tcW w:w="45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ind w:firstLine="0" w:firstLineChars="0"/>
              <w:jc w:val="left"/>
              <w:textAlignment w:val="center"/>
              <w:rPr>
                <w:rFonts w:ascii="宋体" w:hAnsi="宋体" w:cs="宋体"/>
                <w:color w:val="auto"/>
                <w:sz w:val="24"/>
                <w:szCs w:val="24"/>
              </w:rPr>
            </w:pPr>
            <w:r>
              <w:rPr>
                <w:rFonts w:hint="eastAsia" w:ascii="宋体" w:hAnsi="宋体" w:cs="宋体"/>
                <w:color w:val="auto"/>
                <w:sz w:val="24"/>
                <w:szCs w:val="24"/>
              </w:rPr>
              <w:t>1、产品名称:防静电地板，产品执行信息产业部标准SJ/T10796-2001标准。</w:t>
            </w:r>
          </w:p>
          <w:p>
            <w:pPr>
              <w:widowControl/>
              <w:spacing w:line="360" w:lineRule="auto"/>
              <w:ind w:firstLine="0" w:firstLineChars="0"/>
              <w:jc w:val="left"/>
              <w:textAlignment w:val="center"/>
              <w:rPr>
                <w:rFonts w:ascii="宋体" w:hAnsi="宋体" w:cs="宋体"/>
                <w:color w:val="auto"/>
                <w:sz w:val="24"/>
                <w:szCs w:val="24"/>
              </w:rPr>
            </w:pPr>
            <w:r>
              <w:rPr>
                <w:rFonts w:hint="eastAsia" w:ascii="宋体" w:hAnsi="宋体" w:cs="宋体"/>
                <w:color w:val="auto"/>
                <w:sz w:val="24"/>
                <w:szCs w:val="24"/>
              </w:rPr>
              <w:t>2、、产品规格：600*600*35mm；系统电阻：1*106～1*1010Ω；冷轧钢板上0.8mm下0.7mm；集中载荷≥360KG，均布载荷≥20000N/㎡；</w:t>
            </w:r>
          </w:p>
          <w:p>
            <w:pPr>
              <w:widowControl/>
              <w:spacing w:line="360" w:lineRule="auto"/>
              <w:ind w:firstLine="0" w:firstLineChars="0"/>
              <w:jc w:val="left"/>
              <w:textAlignment w:val="center"/>
              <w:rPr>
                <w:rFonts w:ascii="宋体" w:hAnsi="宋体" w:cs="宋体"/>
                <w:color w:val="auto"/>
                <w:sz w:val="24"/>
                <w:szCs w:val="24"/>
              </w:rPr>
            </w:pPr>
            <w:r>
              <w:rPr>
                <w:rFonts w:hint="eastAsia" w:ascii="宋体" w:hAnsi="宋体" w:cs="宋体"/>
                <w:color w:val="auto"/>
                <w:sz w:val="24"/>
                <w:szCs w:val="24"/>
              </w:rPr>
              <w:t>3、支架高度100mm-200mm；钢板厚度3.0mm下2.0mm；横杆壁厚1.0mm；</w:t>
            </w:r>
          </w:p>
          <w:p>
            <w:pPr>
              <w:widowControl/>
              <w:spacing w:line="360" w:lineRule="auto"/>
              <w:ind w:firstLine="0" w:firstLineChars="0"/>
              <w:jc w:val="left"/>
              <w:textAlignment w:val="center"/>
              <w:rPr>
                <w:rFonts w:ascii="宋体" w:hAnsi="宋体" w:cs="宋体"/>
                <w:color w:val="auto"/>
                <w:sz w:val="20"/>
                <w:szCs w:val="20"/>
              </w:rPr>
            </w:pPr>
            <w:r>
              <w:rPr>
                <w:rFonts w:hint="eastAsia" w:ascii="宋体" w:hAnsi="宋体" w:cs="宋体"/>
                <w:color w:val="auto"/>
                <w:sz w:val="24"/>
                <w:szCs w:val="24"/>
              </w:rPr>
              <w:t>4、含静电地板铺设施工。</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ind w:firstLine="0" w:firstLineChars="0"/>
              <w:jc w:val="center"/>
              <w:textAlignment w:val="center"/>
              <w:rPr>
                <w:rFonts w:ascii="宋体" w:hAnsi="宋体" w:cs="宋体"/>
                <w:color w:val="auto"/>
                <w:sz w:val="24"/>
                <w:szCs w:val="24"/>
              </w:rPr>
            </w:pPr>
            <w:r>
              <w:rPr>
                <w:rFonts w:hint="eastAsia" w:ascii="宋体" w:hAnsi="宋体" w:cs="宋体"/>
                <w:color w:val="auto"/>
                <w:kern w:val="0"/>
                <w:sz w:val="24"/>
                <w:szCs w:val="24"/>
              </w:rPr>
              <w:t>平方</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firstLine="0" w:firstLineChars="0"/>
              <w:jc w:val="center"/>
              <w:textAlignment w:val="center"/>
              <w:rPr>
                <w:rFonts w:ascii="宋体" w:hAnsi="宋体" w:cs="宋体"/>
                <w:color w:val="auto"/>
                <w:kern w:val="0"/>
                <w:sz w:val="24"/>
                <w:szCs w:val="24"/>
              </w:rPr>
            </w:pPr>
            <w:r>
              <w:rPr>
                <w:rFonts w:hint="eastAsia" w:ascii="宋体" w:hAnsi="宋体" w:cs="宋体"/>
                <w:color w:val="auto"/>
                <w:kern w:val="0"/>
                <w:sz w:val="24"/>
                <w:szCs w:val="24"/>
              </w:rPr>
              <w:t>100</w:t>
            </w:r>
          </w:p>
        </w:tc>
      </w:tr>
      <w:tr>
        <w:tblPrEx>
          <w:tblCellMar>
            <w:top w:w="0" w:type="dxa"/>
            <w:left w:w="0" w:type="dxa"/>
            <w:bottom w:w="0" w:type="dxa"/>
            <w:right w:w="0" w:type="dxa"/>
          </w:tblCellMar>
        </w:tblPrEx>
        <w:trPr>
          <w:trHeight w:val="350" w:hRule="atLeast"/>
        </w:trPr>
        <w:tc>
          <w:tcPr>
            <w:tcW w:w="7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ind w:firstLine="0" w:firstLineChars="0"/>
              <w:jc w:val="center"/>
              <w:textAlignment w:val="center"/>
              <w:rPr>
                <w:rFonts w:ascii="Times New Roman" w:hAnsi="Times New Roman"/>
                <w:color w:val="auto"/>
                <w:sz w:val="24"/>
                <w:szCs w:val="24"/>
              </w:rPr>
            </w:pPr>
            <w:r>
              <w:rPr>
                <w:rFonts w:ascii="Times New Roman" w:hAnsi="Times New Roman"/>
                <w:color w:val="auto"/>
                <w:sz w:val="24"/>
                <w:szCs w:val="24"/>
              </w:rPr>
              <w:t>11</w:t>
            </w:r>
          </w:p>
        </w:tc>
        <w:tc>
          <w:tcPr>
            <w:tcW w:w="13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ind w:firstLine="0" w:firstLineChars="0"/>
              <w:jc w:val="center"/>
              <w:textAlignment w:val="center"/>
              <w:rPr>
                <w:rFonts w:ascii="Times New Roman" w:hAnsi="Times New Roman"/>
                <w:color w:val="auto"/>
                <w:sz w:val="24"/>
                <w:szCs w:val="24"/>
              </w:rPr>
            </w:pPr>
            <w:r>
              <w:rPr>
                <w:rFonts w:hint="eastAsia" w:ascii="Times New Roman" w:hAnsi="Times New Roman"/>
                <w:color w:val="auto"/>
                <w:sz w:val="24"/>
                <w:szCs w:val="24"/>
              </w:rPr>
              <w:t>班班通</w:t>
            </w:r>
          </w:p>
          <w:p>
            <w:pPr>
              <w:widowControl/>
              <w:spacing w:line="360" w:lineRule="auto"/>
              <w:ind w:firstLine="0" w:firstLineChars="0"/>
              <w:jc w:val="center"/>
              <w:textAlignment w:val="center"/>
              <w:rPr>
                <w:rFonts w:ascii="Times New Roman" w:hAnsi="Times New Roman"/>
                <w:color w:val="auto"/>
                <w:sz w:val="24"/>
                <w:szCs w:val="24"/>
              </w:rPr>
            </w:pPr>
            <w:r>
              <w:rPr>
                <w:rFonts w:hint="eastAsia" w:ascii="Times New Roman" w:hAnsi="Times New Roman"/>
                <w:color w:val="auto"/>
                <w:sz w:val="24"/>
                <w:szCs w:val="24"/>
              </w:rPr>
              <w:t>设备</w:t>
            </w:r>
          </w:p>
        </w:tc>
        <w:tc>
          <w:tcPr>
            <w:tcW w:w="45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ind w:firstLine="0" w:firstLineChars="0"/>
              <w:jc w:val="left"/>
              <w:textAlignment w:val="center"/>
              <w:rPr>
                <w:rFonts w:ascii="Times New Roman" w:hAnsi="Times New Roman"/>
                <w:b/>
                <w:color w:val="auto"/>
                <w:sz w:val="24"/>
                <w:szCs w:val="24"/>
              </w:rPr>
            </w:pPr>
            <w:r>
              <w:rPr>
                <w:rFonts w:hint="eastAsia" w:ascii="Times New Roman" w:hAnsi="Times New Roman"/>
                <w:b/>
                <w:color w:val="auto"/>
                <w:sz w:val="24"/>
                <w:szCs w:val="24"/>
              </w:rPr>
              <w:t>一、交互式触摸一体机</w:t>
            </w:r>
          </w:p>
          <w:p>
            <w:pPr>
              <w:widowControl/>
              <w:spacing w:line="360" w:lineRule="auto"/>
              <w:ind w:firstLine="0" w:firstLineChars="0"/>
              <w:jc w:val="left"/>
              <w:textAlignment w:val="center"/>
              <w:rPr>
                <w:rFonts w:ascii="Times New Roman" w:hAnsi="Times New Roman"/>
                <w:color w:val="auto"/>
                <w:sz w:val="24"/>
                <w:szCs w:val="24"/>
              </w:rPr>
            </w:pPr>
            <w:r>
              <w:rPr>
                <w:rFonts w:hint="eastAsia" w:ascii="Times New Roman" w:hAnsi="Times New Roman"/>
                <w:color w:val="auto"/>
                <w:sz w:val="24"/>
                <w:szCs w:val="24"/>
              </w:rPr>
              <w:t>一、基础参数：</w:t>
            </w:r>
          </w:p>
          <w:p>
            <w:pPr>
              <w:widowControl/>
              <w:spacing w:line="360" w:lineRule="auto"/>
              <w:ind w:firstLine="0" w:firstLineChars="0"/>
              <w:jc w:val="left"/>
              <w:textAlignment w:val="center"/>
              <w:rPr>
                <w:rFonts w:ascii="Times New Roman" w:hAnsi="Times New Roman"/>
                <w:color w:val="auto"/>
                <w:sz w:val="24"/>
                <w:szCs w:val="24"/>
              </w:rPr>
            </w:pPr>
            <w:r>
              <w:rPr>
                <w:rFonts w:hint="eastAsia" w:ascii="Times New Roman" w:hAnsi="Times New Roman"/>
                <w:color w:val="auto"/>
                <w:sz w:val="24"/>
                <w:szCs w:val="24"/>
              </w:rPr>
              <w:t>1.整机采用一体设计，外部无任何可见内部功能模块连接线。</w:t>
            </w:r>
          </w:p>
          <w:p>
            <w:pPr>
              <w:widowControl/>
              <w:spacing w:line="360" w:lineRule="auto"/>
              <w:ind w:firstLine="0" w:firstLineChars="0"/>
              <w:jc w:val="left"/>
              <w:textAlignment w:val="center"/>
              <w:rPr>
                <w:rFonts w:ascii="Times New Roman" w:hAnsi="Times New Roman"/>
                <w:color w:val="auto"/>
                <w:sz w:val="24"/>
                <w:szCs w:val="24"/>
              </w:rPr>
            </w:pPr>
            <w:r>
              <w:rPr>
                <w:rFonts w:hint="eastAsia" w:ascii="Times New Roman" w:hAnsi="Times New Roman"/>
                <w:color w:val="auto"/>
                <w:sz w:val="24"/>
                <w:szCs w:val="24"/>
              </w:rPr>
              <w:t>2.整机屏幕采用86英寸 UHD超高清LED 液晶屏，显示比例16:9，屏幕图像分辨率3840*2160，具备防眩光效果。</w:t>
            </w:r>
          </w:p>
          <w:p>
            <w:pPr>
              <w:widowControl/>
              <w:spacing w:line="360" w:lineRule="auto"/>
              <w:ind w:firstLine="0" w:firstLineChars="0"/>
              <w:jc w:val="left"/>
              <w:textAlignment w:val="center"/>
              <w:rPr>
                <w:rFonts w:ascii="Times New Roman" w:hAnsi="Times New Roman"/>
                <w:color w:val="auto"/>
                <w:sz w:val="24"/>
                <w:szCs w:val="24"/>
              </w:rPr>
            </w:pPr>
            <w:r>
              <w:rPr>
                <w:rFonts w:hint="eastAsia" w:ascii="Times New Roman" w:hAnsi="Times New Roman"/>
                <w:color w:val="auto"/>
                <w:sz w:val="24"/>
                <w:szCs w:val="24"/>
              </w:rPr>
              <w:t>3.整机采用全金属外壳设计，边角采用弧形设计，表面无尖锐边缘或凸起。</w:t>
            </w:r>
          </w:p>
          <w:p>
            <w:pPr>
              <w:widowControl/>
              <w:spacing w:line="360" w:lineRule="auto"/>
              <w:ind w:firstLine="0" w:firstLineChars="0"/>
              <w:jc w:val="left"/>
              <w:textAlignment w:val="center"/>
              <w:rPr>
                <w:rFonts w:ascii="Times New Roman" w:hAnsi="Times New Roman"/>
                <w:color w:val="auto"/>
                <w:sz w:val="24"/>
                <w:szCs w:val="24"/>
              </w:rPr>
            </w:pPr>
            <w:r>
              <w:rPr>
                <w:rFonts w:hint="eastAsia" w:ascii="Times New Roman" w:hAnsi="Times New Roman"/>
                <w:color w:val="auto"/>
                <w:sz w:val="24"/>
                <w:szCs w:val="24"/>
              </w:rPr>
              <w:t>4.★嵌入式系统版本不低于Android9.0，内存≥2GB，存储空间≥8GB。（提供权威第三方机构出具的检测报告复印件）</w:t>
            </w:r>
          </w:p>
          <w:p>
            <w:pPr>
              <w:widowControl/>
              <w:spacing w:line="360" w:lineRule="auto"/>
              <w:ind w:firstLine="0" w:firstLineChars="0"/>
              <w:jc w:val="left"/>
              <w:textAlignment w:val="center"/>
              <w:rPr>
                <w:rFonts w:ascii="Times New Roman" w:hAnsi="Times New Roman"/>
                <w:color w:val="auto"/>
                <w:sz w:val="24"/>
                <w:szCs w:val="24"/>
              </w:rPr>
            </w:pPr>
            <w:r>
              <w:rPr>
                <w:rFonts w:hint="eastAsia" w:ascii="Times New Roman" w:hAnsi="Times New Roman"/>
                <w:color w:val="auto"/>
                <w:sz w:val="24"/>
                <w:szCs w:val="24"/>
              </w:rPr>
              <w:t>5.部署单根网线可实现Android、Windows双系统有线网络联通。</w:t>
            </w:r>
          </w:p>
          <w:p>
            <w:pPr>
              <w:widowControl/>
              <w:spacing w:line="360" w:lineRule="auto"/>
              <w:ind w:firstLine="0" w:firstLineChars="0"/>
              <w:jc w:val="left"/>
              <w:textAlignment w:val="center"/>
              <w:rPr>
                <w:rFonts w:ascii="Times New Roman" w:hAnsi="Times New Roman"/>
                <w:color w:val="auto"/>
                <w:sz w:val="24"/>
                <w:szCs w:val="24"/>
              </w:rPr>
            </w:pPr>
            <w:r>
              <w:rPr>
                <w:rFonts w:hint="eastAsia" w:ascii="Times New Roman" w:hAnsi="Times New Roman"/>
                <w:color w:val="auto"/>
                <w:sz w:val="24"/>
                <w:szCs w:val="24"/>
              </w:rPr>
              <w:t>6.钢化玻璃厚度≤3mm，钢化玻璃表面硬度≥9H。</w:t>
            </w:r>
          </w:p>
          <w:p>
            <w:pPr>
              <w:widowControl/>
              <w:spacing w:line="360" w:lineRule="auto"/>
              <w:ind w:firstLine="0" w:firstLineChars="0"/>
              <w:jc w:val="left"/>
              <w:textAlignment w:val="center"/>
              <w:rPr>
                <w:rFonts w:ascii="Times New Roman" w:hAnsi="Times New Roman"/>
                <w:color w:val="auto"/>
                <w:sz w:val="24"/>
                <w:szCs w:val="24"/>
              </w:rPr>
            </w:pPr>
            <w:r>
              <w:rPr>
                <w:rFonts w:hint="eastAsia" w:ascii="Times New Roman" w:hAnsi="Times New Roman"/>
                <w:color w:val="auto"/>
                <w:sz w:val="24"/>
                <w:szCs w:val="24"/>
              </w:rPr>
              <w:t>7.采用红外触控技术，支持Windows系统中进行20点或以上触控，支持红外笔书写。</w:t>
            </w:r>
          </w:p>
          <w:p>
            <w:pPr>
              <w:widowControl/>
              <w:spacing w:line="360" w:lineRule="auto"/>
              <w:ind w:firstLine="0" w:firstLineChars="0"/>
              <w:jc w:val="left"/>
              <w:textAlignment w:val="center"/>
              <w:rPr>
                <w:rFonts w:ascii="Times New Roman" w:hAnsi="Times New Roman"/>
                <w:color w:val="auto"/>
                <w:sz w:val="24"/>
                <w:szCs w:val="24"/>
              </w:rPr>
            </w:pPr>
            <w:r>
              <w:rPr>
                <w:rFonts w:hint="eastAsia" w:ascii="Times New Roman" w:hAnsi="Times New Roman"/>
                <w:color w:val="auto"/>
                <w:sz w:val="24"/>
                <w:szCs w:val="24"/>
              </w:rPr>
              <w:t>8.整机能感应并自动调节屏幕亮度来达到在不同光照环境下的不同亮度显示效果，此功能可自行开启或关闭。                                                                                                                                    9.★整机内置 2.1 声道扬声器，前朝向 15W中高音扬声器 2 个，后朝向 20W 低音扬声器 1 个，额定总功率 50W。（提供权威检测报告扫描件或复印件）                                                                                                      10.书写高度不超过2mm，即触摸物体距离玻璃外表面高度不超过2mm时，即可识别到触摸操作，当距离超过2mm时，不会被识别到触摸操作；保证书写时，触摸物体离开玻璃外表面超过2mm时，即可开始下一笔画的书写。</w:t>
            </w:r>
          </w:p>
          <w:p>
            <w:pPr>
              <w:widowControl/>
              <w:spacing w:line="360" w:lineRule="auto"/>
              <w:ind w:firstLine="0" w:firstLineChars="0"/>
              <w:jc w:val="left"/>
              <w:textAlignment w:val="center"/>
              <w:rPr>
                <w:rFonts w:ascii="Times New Roman" w:hAnsi="Times New Roman"/>
                <w:color w:val="auto"/>
                <w:sz w:val="24"/>
                <w:szCs w:val="24"/>
              </w:rPr>
            </w:pPr>
            <w:r>
              <w:rPr>
                <w:rFonts w:hint="eastAsia" w:ascii="Times New Roman" w:hAnsi="Times New Roman"/>
                <w:color w:val="auto"/>
                <w:sz w:val="24"/>
                <w:szCs w:val="24"/>
              </w:rPr>
              <w:t>二、主要功能：</w:t>
            </w:r>
          </w:p>
          <w:p>
            <w:pPr>
              <w:widowControl/>
              <w:spacing w:line="360" w:lineRule="auto"/>
              <w:ind w:firstLine="0" w:firstLineChars="0"/>
              <w:jc w:val="left"/>
              <w:textAlignment w:val="center"/>
              <w:rPr>
                <w:rFonts w:ascii="Times New Roman" w:hAnsi="Times New Roman"/>
                <w:color w:val="auto"/>
                <w:sz w:val="24"/>
                <w:szCs w:val="24"/>
              </w:rPr>
            </w:pPr>
            <w:r>
              <w:rPr>
                <w:rFonts w:hint="eastAsia" w:ascii="Times New Roman" w:hAnsi="Times New Roman"/>
                <w:color w:val="auto"/>
                <w:sz w:val="24"/>
                <w:szCs w:val="24"/>
              </w:rPr>
              <w:t>1. ★前置 USB 接口具备防撞挡板设计，防撞挡板采用转轴式翻转。（提供权威检测报告扫描件或复印件）</w:t>
            </w:r>
          </w:p>
          <w:p>
            <w:pPr>
              <w:widowControl/>
              <w:spacing w:line="360" w:lineRule="auto"/>
              <w:ind w:firstLine="0" w:firstLineChars="0"/>
              <w:jc w:val="left"/>
              <w:textAlignment w:val="center"/>
              <w:rPr>
                <w:rFonts w:ascii="Times New Roman" w:hAnsi="Times New Roman"/>
                <w:color w:val="auto"/>
                <w:sz w:val="24"/>
                <w:szCs w:val="24"/>
              </w:rPr>
            </w:pPr>
            <w:r>
              <w:rPr>
                <w:rFonts w:hint="eastAsia" w:ascii="Times New Roman" w:hAnsi="Times New Roman"/>
                <w:color w:val="auto"/>
                <w:sz w:val="24"/>
                <w:szCs w:val="24"/>
              </w:rPr>
              <w:t>2. 整机具备供电保护模块，能够检测内置电脑是否插好在位，在内置电脑未在位的情况下，内置电脑无法上电工作。</w:t>
            </w:r>
          </w:p>
          <w:p>
            <w:pPr>
              <w:widowControl/>
              <w:spacing w:line="360" w:lineRule="auto"/>
              <w:ind w:firstLine="0" w:firstLineChars="0"/>
              <w:jc w:val="left"/>
              <w:textAlignment w:val="center"/>
              <w:rPr>
                <w:rFonts w:ascii="Times New Roman" w:hAnsi="Times New Roman"/>
                <w:color w:val="auto"/>
                <w:sz w:val="24"/>
                <w:szCs w:val="24"/>
              </w:rPr>
            </w:pPr>
            <w:r>
              <w:rPr>
                <w:rFonts w:hint="eastAsia" w:ascii="Times New Roman" w:hAnsi="Times New Roman"/>
                <w:color w:val="auto"/>
                <w:sz w:val="24"/>
                <w:szCs w:val="24"/>
              </w:rPr>
              <w:t>3.支持黑板关闭后整机自动节能，当整机安装到推拉黑板中时，关闭推拉黑板一分钟，整机自动熄屏。</w:t>
            </w:r>
          </w:p>
          <w:p>
            <w:pPr>
              <w:widowControl/>
              <w:spacing w:line="360" w:lineRule="auto"/>
              <w:ind w:firstLine="0" w:firstLineChars="0"/>
              <w:jc w:val="left"/>
              <w:textAlignment w:val="center"/>
              <w:rPr>
                <w:rFonts w:ascii="Times New Roman" w:hAnsi="Times New Roman"/>
                <w:color w:val="auto"/>
                <w:sz w:val="24"/>
                <w:szCs w:val="24"/>
              </w:rPr>
            </w:pPr>
            <w:r>
              <w:rPr>
                <w:rFonts w:hint="eastAsia" w:ascii="Times New Roman" w:hAnsi="Times New Roman"/>
                <w:color w:val="auto"/>
                <w:sz w:val="24"/>
                <w:szCs w:val="24"/>
              </w:rPr>
              <w:t>4. 内置蓝牙模块，能连接外部蓝牙音箱播放音频，也能接收外部手机通过蓝牙发送的文件。</w:t>
            </w:r>
          </w:p>
          <w:p>
            <w:pPr>
              <w:widowControl/>
              <w:spacing w:line="360" w:lineRule="auto"/>
              <w:ind w:firstLine="0" w:firstLineChars="0"/>
              <w:jc w:val="left"/>
              <w:textAlignment w:val="center"/>
              <w:rPr>
                <w:rFonts w:ascii="Times New Roman" w:hAnsi="Times New Roman"/>
                <w:color w:val="auto"/>
                <w:sz w:val="24"/>
                <w:szCs w:val="24"/>
              </w:rPr>
            </w:pPr>
            <w:r>
              <w:rPr>
                <w:rFonts w:hint="eastAsia" w:ascii="Times New Roman" w:hAnsi="Times New Roman"/>
                <w:color w:val="auto"/>
                <w:sz w:val="24"/>
                <w:szCs w:val="24"/>
              </w:rPr>
              <w:t>蓝牙支持 Bluetooth 4.2 标准，内置蓝牙模块工作距离不低于12米。</w:t>
            </w:r>
          </w:p>
          <w:p>
            <w:pPr>
              <w:widowControl/>
              <w:spacing w:line="360" w:lineRule="auto"/>
              <w:ind w:firstLine="0" w:firstLineChars="0"/>
              <w:jc w:val="left"/>
              <w:textAlignment w:val="center"/>
              <w:rPr>
                <w:rFonts w:ascii="Times New Roman" w:hAnsi="Times New Roman"/>
                <w:color w:val="auto"/>
                <w:sz w:val="24"/>
                <w:szCs w:val="24"/>
              </w:rPr>
            </w:pPr>
            <w:r>
              <w:rPr>
                <w:rFonts w:hint="eastAsia" w:ascii="Times New Roman" w:hAnsi="Times New Roman"/>
                <w:color w:val="auto"/>
                <w:sz w:val="24"/>
                <w:szCs w:val="24"/>
              </w:rPr>
              <w:t>5.整机无需外接无线网卡，在Windows系统下接入无线网络，切换到嵌入式Android系统下可直接实现无线上网功能，不需手动重复设置。</w:t>
            </w:r>
          </w:p>
          <w:p>
            <w:pPr>
              <w:widowControl/>
              <w:spacing w:line="360" w:lineRule="auto"/>
              <w:ind w:firstLine="0" w:firstLineChars="0"/>
              <w:jc w:val="left"/>
              <w:textAlignment w:val="center"/>
              <w:rPr>
                <w:rFonts w:ascii="Times New Roman" w:hAnsi="Times New Roman"/>
                <w:color w:val="auto"/>
                <w:sz w:val="24"/>
                <w:szCs w:val="24"/>
              </w:rPr>
            </w:pPr>
            <w:r>
              <w:rPr>
                <w:rFonts w:hint="eastAsia" w:ascii="Times New Roman" w:hAnsi="Times New Roman"/>
                <w:color w:val="auto"/>
                <w:sz w:val="24"/>
                <w:szCs w:val="24"/>
              </w:rPr>
              <w:t>6.★内置触摸中控菜单，将信号源通道切换、护眼、声音调节等整合到同一菜单下，无须实体按键，在任意显示通道下均可通过手势在屏幕上调取该触摸菜单。（提供权威检测报告扫描件或复印件）</w:t>
            </w:r>
          </w:p>
          <w:p>
            <w:pPr>
              <w:widowControl/>
              <w:spacing w:line="360" w:lineRule="auto"/>
              <w:ind w:firstLine="0" w:firstLineChars="0"/>
              <w:jc w:val="left"/>
              <w:textAlignment w:val="center"/>
              <w:rPr>
                <w:rFonts w:ascii="Times New Roman" w:hAnsi="Times New Roman"/>
                <w:color w:val="auto"/>
                <w:sz w:val="24"/>
                <w:szCs w:val="24"/>
              </w:rPr>
            </w:pPr>
            <w:r>
              <w:rPr>
                <w:rFonts w:hint="eastAsia" w:ascii="Times New Roman" w:hAnsi="Times New Roman"/>
                <w:color w:val="auto"/>
                <w:sz w:val="24"/>
                <w:szCs w:val="24"/>
              </w:rPr>
              <w:t>7.整机在任意通道的侧拉栏批注模式下，支持通过手势识别调出板擦工具擦除批注内容，可根据手与屏幕的接触面积自动调整板擦工具的大小。                                                                                                    8.★支持传屏功能，可以将外部电脑的屏幕画面通过无线方式传输到整机上显示。（提供权威检测报告扫描件或复印件）</w:t>
            </w:r>
          </w:p>
          <w:p>
            <w:pPr>
              <w:widowControl/>
              <w:spacing w:line="360" w:lineRule="auto"/>
              <w:ind w:firstLine="0" w:firstLineChars="0"/>
              <w:jc w:val="left"/>
              <w:textAlignment w:val="center"/>
              <w:rPr>
                <w:rFonts w:ascii="Times New Roman" w:hAnsi="Times New Roman"/>
                <w:color w:val="auto"/>
                <w:sz w:val="24"/>
                <w:szCs w:val="24"/>
              </w:rPr>
            </w:pPr>
            <w:r>
              <w:rPr>
                <w:rFonts w:hint="eastAsia" w:ascii="Times New Roman" w:hAnsi="Times New Roman"/>
                <w:color w:val="auto"/>
                <w:sz w:val="24"/>
                <w:szCs w:val="24"/>
              </w:rPr>
              <w:t>9.整机内置无线网络模块，PC模块无任何外接或转接天线、网卡可实现Wi-Fi无线上网连接和AP无线热点发射。</w:t>
            </w:r>
          </w:p>
          <w:p>
            <w:pPr>
              <w:widowControl/>
              <w:spacing w:line="360" w:lineRule="auto"/>
              <w:ind w:firstLine="0" w:firstLineChars="0"/>
              <w:jc w:val="left"/>
              <w:textAlignment w:val="center"/>
              <w:rPr>
                <w:rFonts w:ascii="Times New Roman" w:hAnsi="Times New Roman"/>
                <w:color w:val="auto"/>
                <w:sz w:val="24"/>
                <w:szCs w:val="24"/>
              </w:rPr>
            </w:pPr>
            <w:r>
              <w:rPr>
                <w:rFonts w:hint="eastAsia" w:ascii="Times New Roman" w:hAnsi="Times New Roman"/>
                <w:color w:val="auto"/>
                <w:sz w:val="24"/>
                <w:szCs w:val="24"/>
              </w:rPr>
              <w:t>10.Wi-Fi和AP热点均支持频段 2.4GHz/5GHz ，满足IEEE 802.11 a/b/g/n/ac标准。Wi-Fi和AP热点工作距离≥12米。</w:t>
            </w:r>
          </w:p>
          <w:p>
            <w:pPr>
              <w:widowControl/>
              <w:spacing w:line="360" w:lineRule="auto"/>
              <w:ind w:firstLine="0" w:firstLineChars="0"/>
              <w:jc w:val="left"/>
              <w:textAlignment w:val="center"/>
              <w:rPr>
                <w:rFonts w:ascii="Times New Roman" w:hAnsi="Times New Roman"/>
                <w:color w:val="auto"/>
                <w:sz w:val="24"/>
                <w:szCs w:val="24"/>
              </w:rPr>
            </w:pPr>
            <w:r>
              <w:rPr>
                <w:rFonts w:hint="eastAsia" w:ascii="Times New Roman" w:hAnsi="Times New Roman"/>
                <w:color w:val="auto"/>
                <w:sz w:val="24"/>
                <w:szCs w:val="24"/>
              </w:rPr>
              <w:t>11.★三合一电源按键，同一电源物理按键完成Android系统和Windows系统的开机、节能熄屏、关机操作；关机状态下轻按按键开机；开机状态下轻按按键实现节能熄屏/唤醒，长按按键实现关机。（提供权威检测报告扫描件或复印件）</w:t>
            </w:r>
          </w:p>
          <w:p>
            <w:pPr>
              <w:widowControl/>
              <w:spacing w:line="360" w:lineRule="auto"/>
              <w:ind w:firstLine="0" w:firstLineChars="0"/>
              <w:jc w:val="left"/>
              <w:textAlignment w:val="center"/>
              <w:rPr>
                <w:rFonts w:ascii="Times New Roman" w:hAnsi="Times New Roman"/>
                <w:color w:val="auto"/>
                <w:sz w:val="24"/>
                <w:szCs w:val="24"/>
              </w:rPr>
            </w:pPr>
            <w:r>
              <w:rPr>
                <w:rFonts w:hint="eastAsia" w:ascii="Times New Roman" w:hAnsi="Times New Roman"/>
                <w:color w:val="auto"/>
                <w:sz w:val="24"/>
                <w:szCs w:val="24"/>
              </w:rPr>
              <w:t>12.整机具备至少6个前置按键，实现老师开关机、调出中控菜单、音量+/-、护眼、录屏的操作。</w:t>
            </w:r>
          </w:p>
          <w:p>
            <w:pPr>
              <w:widowControl/>
              <w:spacing w:line="360" w:lineRule="auto"/>
              <w:ind w:firstLine="0" w:firstLineChars="0"/>
              <w:jc w:val="left"/>
              <w:textAlignment w:val="center"/>
              <w:rPr>
                <w:rFonts w:ascii="Times New Roman" w:hAnsi="Times New Roman"/>
                <w:color w:val="auto"/>
                <w:sz w:val="24"/>
                <w:szCs w:val="24"/>
              </w:rPr>
            </w:pPr>
            <w:r>
              <w:rPr>
                <w:rFonts w:hint="eastAsia" w:ascii="Times New Roman" w:hAnsi="Times New Roman"/>
                <w:color w:val="auto"/>
                <w:sz w:val="24"/>
                <w:szCs w:val="24"/>
              </w:rPr>
              <w:t>13.整机具有护眼功能，可通过前置面板物理功能按键一键启用护眼模式。</w:t>
            </w:r>
          </w:p>
          <w:p>
            <w:pPr>
              <w:widowControl/>
              <w:spacing w:line="360" w:lineRule="auto"/>
              <w:ind w:firstLine="0" w:firstLineChars="0"/>
              <w:jc w:val="left"/>
              <w:textAlignment w:val="center"/>
              <w:rPr>
                <w:rFonts w:ascii="Times New Roman" w:hAnsi="Times New Roman"/>
                <w:color w:val="auto"/>
                <w:sz w:val="24"/>
                <w:szCs w:val="24"/>
              </w:rPr>
            </w:pPr>
            <w:r>
              <w:rPr>
                <w:rFonts w:hint="eastAsia" w:ascii="Times New Roman" w:hAnsi="Times New Roman"/>
                <w:color w:val="auto"/>
                <w:sz w:val="24"/>
                <w:szCs w:val="24"/>
              </w:rPr>
              <w:t>14.★设备支持通过前置面板物理按键一键启动录屏功能，可将屏幕中显示的课件、音频内容与老师人声同时录制。（提供权威检测报告扫描件或复印件）</w:t>
            </w:r>
          </w:p>
          <w:p>
            <w:pPr>
              <w:widowControl/>
              <w:spacing w:line="360" w:lineRule="auto"/>
              <w:ind w:firstLine="0" w:firstLineChars="0"/>
              <w:jc w:val="left"/>
              <w:textAlignment w:val="center"/>
              <w:rPr>
                <w:rFonts w:ascii="Times New Roman" w:hAnsi="Times New Roman"/>
                <w:color w:val="auto"/>
                <w:sz w:val="24"/>
                <w:szCs w:val="24"/>
              </w:rPr>
            </w:pPr>
            <w:r>
              <w:rPr>
                <w:rFonts w:hint="eastAsia" w:ascii="Times New Roman" w:hAnsi="Times New Roman"/>
                <w:color w:val="auto"/>
                <w:sz w:val="24"/>
                <w:szCs w:val="24"/>
              </w:rPr>
              <w:t>15.支持智能U盘锁功能，整机可设置触摸及按键锁定，锁定后无法随意自由操作，需要使用时插入USB key可解锁。</w:t>
            </w:r>
          </w:p>
          <w:p>
            <w:pPr>
              <w:widowControl/>
              <w:spacing w:line="360" w:lineRule="auto"/>
              <w:ind w:firstLine="0" w:firstLineChars="0"/>
              <w:jc w:val="left"/>
              <w:textAlignment w:val="center"/>
              <w:rPr>
                <w:rFonts w:ascii="Times New Roman" w:hAnsi="Times New Roman"/>
                <w:color w:val="auto"/>
                <w:sz w:val="24"/>
                <w:szCs w:val="24"/>
              </w:rPr>
            </w:pPr>
            <w:r>
              <w:rPr>
                <w:rFonts w:hint="eastAsia" w:ascii="Times New Roman" w:hAnsi="Times New Roman"/>
                <w:color w:val="auto"/>
                <w:sz w:val="24"/>
                <w:szCs w:val="24"/>
              </w:rPr>
              <w:t>16.支持自定义开机通道，用户可设置默认通道，开机自动进入无需手动切换。</w:t>
            </w:r>
          </w:p>
          <w:p>
            <w:pPr>
              <w:widowControl/>
              <w:spacing w:line="360" w:lineRule="auto"/>
              <w:ind w:firstLine="0" w:firstLineChars="0"/>
              <w:jc w:val="left"/>
              <w:textAlignment w:val="center"/>
              <w:rPr>
                <w:rFonts w:ascii="Times New Roman" w:hAnsi="Times New Roman"/>
                <w:color w:val="auto"/>
                <w:sz w:val="24"/>
                <w:szCs w:val="24"/>
              </w:rPr>
            </w:pPr>
            <w:r>
              <w:rPr>
                <w:rFonts w:hint="eastAsia" w:ascii="Times New Roman" w:hAnsi="Times New Roman"/>
                <w:color w:val="auto"/>
                <w:sz w:val="24"/>
                <w:szCs w:val="24"/>
              </w:rPr>
              <w:t>17. 支持通道记忆功能，开机默认回到最近一次关机时的显示通道。</w:t>
            </w:r>
          </w:p>
          <w:p>
            <w:pPr>
              <w:widowControl/>
              <w:spacing w:line="360" w:lineRule="auto"/>
              <w:ind w:firstLine="0" w:firstLineChars="0"/>
              <w:jc w:val="left"/>
              <w:textAlignment w:val="center"/>
              <w:rPr>
                <w:rFonts w:ascii="Times New Roman" w:hAnsi="Times New Roman"/>
                <w:color w:val="auto"/>
                <w:sz w:val="24"/>
                <w:szCs w:val="24"/>
              </w:rPr>
            </w:pPr>
            <w:r>
              <w:rPr>
                <w:rFonts w:hint="eastAsia" w:ascii="Times New Roman" w:hAnsi="Times New Roman"/>
                <w:color w:val="auto"/>
                <w:sz w:val="24"/>
                <w:szCs w:val="24"/>
              </w:rPr>
              <w:t>18. 整机内置非独立的高清摄像头，可拍摄不低于 800 万像素数的照片，支持远程巡课应用。（提供权威检测报告扫描件或复印件）</w:t>
            </w:r>
          </w:p>
          <w:p>
            <w:pPr>
              <w:widowControl/>
              <w:spacing w:line="360" w:lineRule="auto"/>
              <w:ind w:firstLine="0" w:firstLineChars="0"/>
              <w:jc w:val="left"/>
              <w:textAlignment w:val="center"/>
              <w:rPr>
                <w:rFonts w:ascii="Times New Roman" w:hAnsi="Times New Roman"/>
                <w:color w:val="auto"/>
                <w:sz w:val="24"/>
                <w:szCs w:val="24"/>
              </w:rPr>
            </w:pPr>
            <w:r>
              <w:rPr>
                <w:rFonts w:hint="eastAsia" w:ascii="Times New Roman" w:hAnsi="Times New Roman"/>
                <w:color w:val="auto"/>
                <w:sz w:val="24"/>
                <w:szCs w:val="24"/>
              </w:rPr>
              <w:t>19. 摄像头对角角度≥120度。</w:t>
            </w:r>
          </w:p>
          <w:p>
            <w:pPr>
              <w:widowControl/>
              <w:spacing w:line="360" w:lineRule="auto"/>
              <w:ind w:firstLine="0" w:firstLineChars="0"/>
              <w:jc w:val="left"/>
              <w:textAlignment w:val="center"/>
              <w:rPr>
                <w:rFonts w:ascii="Times New Roman" w:hAnsi="Times New Roman"/>
                <w:color w:val="auto"/>
                <w:sz w:val="24"/>
                <w:szCs w:val="24"/>
              </w:rPr>
            </w:pPr>
            <w:r>
              <w:rPr>
                <w:rFonts w:hint="eastAsia" w:ascii="Times New Roman" w:hAnsi="Times New Roman"/>
                <w:color w:val="auto"/>
                <w:sz w:val="24"/>
                <w:szCs w:val="24"/>
              </w:rPr>
              <w:t>20. 整机内置摄像头（非外扩），PC通道下支持通过视频展台软件调用摄像头进行二维码扫码识别。</w:t>
            </w:r>
          </w:p>
          <w:p>
            <w:pPr>
              <w:widowControl/>
              <w:spacing w:line="360" w:lineRule="auto"/>
              <w:ind w:firstLine="0" w:firstLineChars="0"/>
              <w:jc w:val="left"/>
              <w:textAlignment w:val="center"/>
              <w:rPr>
                <w:rFonts w:ascii="Times New Roman" w:hAnsi="Times New Roman"/>
                <w:color w:val="auto"/>
                <w:sz w:val="24"/>
                <w:szCs w:val="24"/>
              </w:rPr>
            </w:pPr>
            <w:r>
              <w:rPr>
                <w:rFonts w:hint="eastAsia" w:ascii="Times New Roman" w:hAnsi="Times New Roman"/>
                <w:color w:val="auto"/>
                <w:sz w:val="24"/>
                <w:szCs w:val="24"/>
              </w:rPr>
              <w:t>21. 整机内置非独立外扩展的阵列麦克风，可用于对教室环境音频进行采集，拾音距离≥12米。</w:t>
            </w:r>
          </w:p>
          <w:p>
            <w:pPr>
              <w:widowControl/>
              <w:spacing w:line="360" w:lineRule="auto"/>
              <w:ind w:firstLine="0" w:firstLineChars="0"/>
              <w:jc w:val="left"/>
              <w:textAlignment w:val="center"/>
              <w:rPr>
                <w:rFonts w:ascii="Times New Roman" w:hAnsi="Times New Roman"/>
                <w:color w:val="auto"/>
                <w:sz w:val="24"/>
                <w:szCs w:val="24"/>
              </w:rPr>
            </w:pPr>
            <w:r>
              <w:rPr>
                <w:rFonts w:hint="eastAsia" w:ascii="Times New Roman" w:hAnsi="Times New Roman"/>
                <w:color w:val="auto"/>
                <w:sz w:val="24"/>
                <w:szCs w:val="24"/>
              </w:rPr>
              <w:t>22.外接电脑设备连接整机且触摸信号连通时，外接电脑设备可直接读取整机前置USB接口的移动存储设备数据，连接整机前置USB接口的翻页笔和无线键鼠可直接使用于外接电脑。</w:t>
            </w:r>
          </w:p>
          <w:p>
            <w:pPr>
              <w:widowControl/>
              <w:spacing w:line="360" w:lineRule="auto"/>
              <w:ind w:firstLine="0" w:firstLineChars="0"/>
              <w:jc w:val="left"/>
              <w:textAlignment w:val="center"/>
              <w:rPr>
                <w:rFonts w:ascii="Times New Roman" w:hAnsi="Times New Roman"/>
                <w:color w:val="auto"/>
                <w:sz w:val="24"/>
                <w:szCs w:val="24"/>
              </w:rPr>
            </w:pPr>
            <w:r>
              <w:rPr>
                <w:rFonts w:hint="eastAsia" w:ascii="Times New Roman" w:hAnsi="Times New Roman"/>
                <w:color w:val="auto"/>
                <w:sz w:val="24"/>
                <w:szCs w:val="24"/>
              </w:rPr>
              <w:t>23.Android系统和Windows系统下，支持通过任何一个前置USB接口读取外接移动存储设备。</w:t>
            </w:r>
          </w:p>
          <w:p>
            <w:pPr>
              <w:widowControl/>
              <w:spacing w:line="360" w:lineRule="auto"/>
              <w:ind w:firstLine="0" w:firstLineChars="0"/>
              <w:jc w:val="left"/>
              <w:textAlignment w:val="center"/>
              <w:rPr>
                <w:rFonts w:ascii="Times New Roman" w:hAnsi="Times New Roman"/>
                <w:color w:val="auto"/>
                <w:sz w:val="24"/>
                <w:szCs w:val="24"/>
              </w:rPr>
            </w:pPr>
            <w:r>
              <w:rPr>
                <w:rFonts w:hint="eastAsia" w:ascii="Times New Roman" w:hAnsi="Times New Roman"/>
                <w:color w:val="auto"/>
                <w:sz w:val="24"/>
                <w:szCs w:val="24"/>
              </w:rPr>
              <w:t>24. 外接电脑设备通过HDMI线投送画面至整机时，再连接TypeB USB线至整机触控输出接口，即可直接调用整机内置的摄像头、麦克风、扬声器，在外接电脑即可拍摄教室画面。</w:t>
            </w:r>
          </w:p>
          <w:p>
            <w:pPr>
              <w:widowControl/>
              <w:spacing w:line="360" w:lineRule="auto"/>
              <w:ind w:firstLine="0" w:firstLineChars="0"/>
              <w:jc w:val="left"/>
              <w:textAlignment w:val="center"/>
              <w:rPr>
                <w:rFonts w:ascii="Times New Roman" w:hAnsi="Times New Roman"/>
                <w:color w:val="auto"/>
                <w:sz w:val="24"/>
                <w:szCs w:val="24"/>
              </w:rPr>
            </w:pPr>
            <w:r>
              <w:rPr>
                <w:rFonts w:hint="eastAsia" w:ascii="Times New Roman" w:hAnsi="Times New Roman"/>
                <w:color w:val="auto"/>
                <w:sz w:val="24"/>
                <w:szCs w:val="24"/>
              </w:rPr>
              <w:t>25.整机具备不少于1路侧置双通道USB接口，双系统USB接口支持Windows和Android双系统读取外接存储设备数据和识别展台信号。</w:t>
            </w:r>
          </w:p>
          <w:p>
            <w:pPr>
              <w:widowControl/>
              <w:spacing w:line="360" w:lineRule="auto"/>
              <w:ind w:firstLine="0" w:firstLineChars="0"/>
              <w:jc w:val="left"/>
              <w:textAlignment w:val="center"/>
              <w:rPr>
                <w:rFonts w:ascii="Times New Roman" w:hAnsi="Times New Roman"/>
                <w:color w:val="auto"/>
                <w:sz w:val="24"/>
                <w:szCs w:val="24"/>
              </w:rPr>
            </w:pPr>
            <w:r>
              <w:rPr>
                <w:rFonts w:hint="eastAsia" w:ascii="Times New Roman" w:hAnsi="Times New Roman"/>
                <w:color w:val="auto"/>
                <w:sz w:val="24"/>
                <w:szCs w:val="24"/>
              </w:rPr>
              <w:t>26.★支持前置Type-C接口，通过Type-C接口实现音视频输入，外接电脑设备通过标准TypeC线连接至整机TypeC口，即可把外接电脑设备画面投到整机上，同时在整机上操作画面，可实现触摸电脑的操作，无需再连接触控USB线。</w:t>
            </w:r>
          </w:p>
          <w:p>
            <w:pPr>
              <w:widowControl/>
              <w:spacing w:line="360" w:lineRule="auto"/>
              <w:ind w:firstLine="0" w:firstLineChars="0"/>
              <w:jc w:val="left"/>
              <w:textAlignment w:val="center"/>
              <w:rPr>
                <w:rFonts w:ascii="Times New Roman" w:hAnsi="Times New Roman"/>
                <w:color w:val="auto"/>
                <w:sz w:val="24"/>
                <w:szCs w:val="24"/>
              </w:rPr>
            </w:pPr>
            <w:r>
              <w:rPr>
                <w:rFonts w:hint="eastAsia" w:ascii="Times New Roman" w:hAnsi="Times New Roman"/>
                <w:color w:val="auto"/>
                <w:sz w:val="24"/>
                <w:szCs w:val="24"/>
              </w:rPr>
              <w:t>27.前置Type-C接口，支持通过外部线缆，实现外接电脑HDMI信号的接入显示。（提供权威检测报告扫描件或复印件）</w:t>
            </w:r>
          </w:p>
          <w:p>
            <w:pPr>
              <w:widowControl/>
              <w:spacing w:line="360" w:lineRule="auto"/>
              <w:ind w:firstLine="0" w:firstLineChars="0"/>
              <w:jc w:val="left"/>
              <w:textAlignment w:val="center"/>
              <w:rPr>
                <w:rFonts w:ascii="Times New Roman" w:hAnsi="Times New Roman"/>
                <w:color w:val="auto"/>
                <w:sz w:val="24"/>
                <w:szCs w:val="24"/>
              </w:rPr>
            </w:pPr>
            <w:r>
              <w:rPr>
                <w:rFonts w:hint="eastAsia" w:ascii="Times New Roman" w:hAnsi="Times New Roman"/>
                <w:color w:val="auto"/>
                <w:sz w:val="24"/>
                <w:szCs w:val="24"/>
              </w:rPr>
              <w:t>28. 支持通道自动跳转功能，如整机处于正常使用状态，HDMI信号接入时，能自动识别并切换到对应的HDMI信号源通道，且断开后能回到上一通道，自动跳转前支持选择确认，待确认后再跳转。</w:t>
            </w:r>
          </w:p>
          <w:p>
            <w:pPr>
              <w:widowControl/>
              <w:spacing w:line="360" w:lineRule="auto"/>
              <w:ind w:firstLine="0" w:firstLineChars="0"/>
              <w:jc w:val="left"/>
              <w:textAlignment w:val="center"/>
              <w:rPr>
                <w:rFonts w:ascii="Times New Roman" w:hAnsi="Times New Roman"/>
                <w:color w:val="auto"/>
                <w:sz w:val="24"/>
                <w:szCs w:val="24"/>
              </w:rPr>
            </w:pPr>
            <w:r>
              <w:rPr>
                <w:rFonts w:hint="eastAsia" w:ascii="Times New Roman" w:hAnsi="Times New Roman"/>
                <w:color w:val="auto"/>
                <w:sz w:val="24"/>
                <w:szCs w:val="24"/>
              </w:rPr>
              <w:t>29. 支持外接信号输入时自动唤醒功能，整机处于关机通电状态，外接电脑显示信号通过HDMI传输线连接至整机时，整机可智能识别外接电脑设备信号输入并自动开机。</w:t>
            </w:r>
          </w:p>
          <w:p>
            <w:pPr>
              <w:widowControl/>
              <w:spacing w:line="360" w:lineRule="auto"/>
              <w:ind w:firstLine="0" w:firstLineChars="0"/>
              <w:jc w:val="left"/>
              <w:textAlignment w:val="center"/>
              <w:rPr>
                <w:rFonts w:ascii="Times New Roman" w:hAnsi="Times New Roman"/>
                <w:color w:val="auto"/>
                <w:sz w:val="24"/>
                <w:szCs w:val="24"/>
              </w:rPr>
            </w:pPr>
            <w:r>
              <w:rPr>
                <w:rFonts w:hint="eastAsia" w:ascii="Times New Roman" w:hAnsi="Times New Roman"/>
                <w:color w:val="auto"/>
                <w:sz w:val="24"/>
                <w:szCs w:val="24"/>
              </w:rPr>
              <w:t>30. 整机关机状态下，通过长按电源键进入设置界面后，可点击屏幕选择恢复整机系统及Windows操作系统到出厂默认状态，无需额外工具辅助。</w:t>
            </w:r>
          </w:p>
          <w:p>
            <w:pPr>
              <w:widowControl/>
              <w:spacing w:line="360" w:lineRule="auto"/>
              <w:ind w:firstLine="0" w:firstLineChars="0"/>
              <w:jc w:val="left"/>
              <w:textAlignment w:val="center"/>
              <w:rPr>
                <w:rFonts w:ascii="Times New Roman" w:hAnsi="Times New Roman"/>
                <w:color w:val="auto"/>
                <w:sz w:val="24"/>
                <w:szCs w:val="24"/>
              </w:rPr>
            </w:pPr>
            <w:r>
              <w:rPr>
                <w:rFonts w:hint="eastAsia" w:ascii="Times New Roman" w:hAnsi="Times New Roman"/>
                <w:color w:val="auto"/>
                <w:sz w:val="24"/>
                <w:szCs w:val="24"/>
              </w:rPr>
              <w:t>31. ★支持半屏模式，将Windows显示画面上半部分下拉到显示屏的下半部分显示，此时依然可以正常触控操作Windows系统；点击非Windows显示画面区域，即可退出该模式，无需其他设置。（提供权威检测报告扫描件或复印件）</w:t>
            </w:r>
          </w:p>
          <w:p>
            <w:pPr>
              <w:widowControl/>
              <w:spacing w:line="360" w:lineRule="auto"/>
              <w:ind w:firstLine="0" w:firstLineChars="0"/>
              <w:jc w:val="left"/>
              <w:textAlignment w:val="center"/>
              <w:rPr>
                <w:rFonts w:ascii="Times New Roman" w:hAnsi="Times New Roman"/>
                <w:color w:val="auto"/>
                <w:sz w:val="24"/>
                <w:szCs w:val="24"/>
              </w:rPr>
            </w:pPr>
            <w:r>
              <w:rPr>
                <w:rFonts w:hint="eastAsia" w:ascii="Times New Roman" w:hAnsi="Times New Roman"/>
                <w:color w:val="auto"/>
                <w:sz w:val="24"/>
                <w:szCs w:val="24"/>
              </w:rPr>
              <w:t>32. 支持锁定屏幕触摸和整机前置按键，可通过遥控器、十指长按屏幕5秒、软件菜单（调试菜单）实现该功能，也可通过前置面板的物理按键以组合按键的形式进行锁定/解锁。</w:t>
            </w:r>
          </w:p>
          <w:p>
            <w:pPr>
              <w:widowControl/>
              <w:spacing w:line="360" w:lineRule="auto"/>
              <w:ind w:firstLine="0" w:firstLineChars="0"/>
              <w:jc w:val="left"/>
              <w:textAlignment w:val="center"/>
              <w:rPr>
                <w:rFonts w:ascii="Times New Roman" w:hAnsi="Times New Roman"/>
                <w:color w:val="auto"/>
                <w:sz w:val="24"/>
                <w:szCs w:val="24"/>
              </w:rPr>
            </w:pPr>
            <w:r>
              <w:rPr>
                <w:rFonts w:hint="eastAsia" w:ascii="Times New Roman" w:hAnsi="Times New Roman"/>
                <w:color w:val="auto"/>
                <w:sz w:val="24"/>
                <w:szCs w:val="24"/>
              </w:rPr>
              <w:t>33.★具备智能手势识别功能，在任意信号源通道下可识别五指上、下、左、右方向手势滑动并调用响应功能，支持将各手势滑动方向自定义设置为无操作、熄屏、批注、桌面、半屏模式。（提供权威检测报告扫描件或复印件）</w:t>
            </w:r>
          </w:p>
          <w:p>
            <w:pPr>
              <w:widowControl/>
              <w:spacing w:line="360" w:lineRule="auto"/>
              <w:ind w:firstLine="0" w:firstLineChars="0"/>
              <w:jc w:val="left"/>
              <w:textAlignment w:val="center"/>
              <w:rPr>
                <w:rFonts w:ascii="Times New Roman" w:hAnsi="Times New Roman"/>
                <w:color w:val="auto"/>
                <w:sz w:val="24"/>
                <w:szCs w:val="24"/>
              </w:rPr>
            </w:pPr>
            <w:r>
              <w:rPr>
                <w:rFonts w:hint="eastAsia" w:ascii="Times New Roman" w:hAnsi="Times New Roman"/>
                <w:color w:val="auto"/>
                <w:sz w:val="24"/>
                <w:szCs w:val="24"/>
              </w:rPr>
              <w:t xml:space="preserve">34. 整机内置专业硬件自检维护工具（不接受第三方工具），支持对触摸框、PC模块等模块进行检测，针对不同模块给出问题原因提示。                                                                                                                                         </w:t>
            </w:r>
          </w:p>
          <w:p>
            <w:pPr>
              <w:widowControl/>
              <w:spacing w:line="360" w:lineRule="auto"/>
              <w:ind w:firstLine="0" w:firstLineChars="0"/>
              <w:jc w:val="left"/>
              <w:textAlignment w:val="center"/>
              <w:rPr>
                <w:rFonts w:ascii="Times New Roman" w:hAnsi="Times New Roman"/>
                <w:color w:val="auto"/>
                <w:sz w:val="24"/>
                <w:szCs w:val="24"/>
              </w:rPr>
            </w:pPr>
            <w:r>
              <w:rPr>
                <w:rFonts w:hint="eastAsia" w:ascii="Times New Roman" w:hAnsi="Times New Roman"/>
                <w:color w:val="auto"/>
                <w:sz w:val="24"/>
                <w:szCs w:val="24"/>
              </w:rPr>
              <w:t>三、OPS电脑</w:t>
            </w:r>
          </w:p>
          <w:p>
            <w:pPr>
              <w:widowControl/>
              <w:spacing w:line="360" w:lineRule="auto"/>
              <w:ind w:firstLine="0" w:firstLineChars="0"/>
              <w:jc w:val="left"/>
              <w:textAlignment w:val="center"/>
              <w:rPr>
                <w:rFonts w:ascii="Times New Roman" w:hAnsi="Times New Roman"/>
                <w:color w:val="auto"/>
                <w:sz w:val="24"/>
                <w:szCs w:val="24"/>
              </w:rPr>
            </w:pPr>
            <w:r>
              <w:rPr>
                <w:rFonts w:hint="eastAsia" w:ascii="Times New Roman" w:hAnsi="Times New Roman"/>
                <w:color w:val="auto"/>
                <w:sz w:val="24"/>
                <w:szCs w:val="24"/>
              </w:rPr>
              <w:t>1. 内置电脑主板采用H310芯片组，搭载Intel 酷睿系列 i5CPU，内存：8GB DDR4笔记本内存或以上配置。硬盘：256GB或以上SSD固态硬盘</w:t>
            </w:r>
          </w:p>
          <w:p>
            <w:pPr>
              <w:widowControl/>
              <w:spacing w:line="360" w:lineRule="auto"/>
              <w:ind w:firstLine="0" w:firstLineChars="0"/>
              <w:jc w:val="left"/>
              <w:textAlignment w:val="center"/>
              <w:rPr>
                <w:rFonts w:ascii="Times New Roman" w:hAnsi="Times New Roman"/>
                <w:color w:val="auto"/>
                <w:sz w:val="24"/>
                <w:szCs w:val="24"/>
              </w:rPr>
            </w:pPr>
            <w:r>
              <w:rPr>
                <w:rFonts w:hint="eastAsia" w:ascii="Times New Roman" w:hAnsi="Times New Roman"/>
                <w:color w:val="auto"/>
                <w:sz w:val="24"/>
                <w:szCs w:val="24"/>
              </w:rPr>
              <w:t>2. PC模块可抽拉式插入整机，可实现无单独接线的插拔。</w:t>
            </w:r>
          </w:p>
          <w:p>
            <w:pPr>
              <w:widowControl/>
              <w:spacing w:line="360" w:lineRule="auto"/>
              <w:ind w:firstLine="0" w:firstLineChars="0"/>
              <w:jc w:val="left"/>
              <w:textAlignment w:val="center"/>
              <w:rPr>
                <w:rFonts w:ascii="Times New Roman" w:hAnsi="Times New Roman"/>
                <w:color w:val="auto"/>
                <w:sz w:val="24"/>
                <w:szCs w:val="24"/>
              </w:rPr>
            </w:pPr>
            <w:r>
              <w:rPr>
                <w:rFonts w:hint="eastAsia" w:ascii="Times New Roman" w:hAnsi="Times New Roman"/>
                <w:color w:val="auto"/>
                <w:sz w:val="24"/>
                <w:szCs w:val="24"/>
              </w:rPr>
              <w:t>3. 和整机的连接采用万兆级接口，传输速率≥10Gbps。</w:t>
            </w:r>
          </w:p>
          <w:p>
            <w:pPr>
              <w:widowControl/>
              <w:spacing w:line="360" w:lineRule="auto"/>
              <w:ind w:firstLine="0" w:firstLineChars="0"/>
              <w:jc w:val="left"/>
              <w:textAlignment w:val="center"/>
              <w:rPr>
                <w:rFonts w:ascii="Times New Roman" w:hAnsi="Times New Roman"/>
                <w:color w:val="auto"/>
                <w:sz w:val="24"/>
                <w:szCs w:val="24"/>
              </w:rPr>
            </w:pPr>
            <w:r>
              <w:rPr>
                <w:rFonts w:hint="eastAsia" w:ascii="Times New Roman" w:hAnsi="Times New Roman"/>
                <w:color w:val="auto"/>
                <w:sz w:val="24"/>
                <w:szCs w:val="24"/>
              </w:rPr>
              <w:t>4. ★采用按压式卡扣，无需工具就可快速拆卸电脑模块。（提供权威第三方机构出具的检测报告复印件）</w:t>
            </w:r>
          </w:p>
          <w:p>
            <w:pPr>
              <w:widowControl/>
              <w:spacing w:line="360" w:lineRule="auto"/>
              <w:ind w:firstLine="0" w:firstLineChars="0"/>
              <w:jc w:val="left"/>
              <w:textAlignment w:val="center"/>
              <w:rPr>
                <w:rFonts w:ascii="Times New Roman" w:hAnsi="Times New Roman"/>
                <w:color w:val="auto"/>
                <w:sz w:val="24"/>
                <w:szCs w:val="24"/>
              </w:rPr>
            </w:pPr>
            <w:r>
              <w:rPr>
                <w:rFonts w:hint="eastAsia" w:ascii="Times New Roman" w:hAnsi="Times New Roman"/>
                <w:color w:val="auto"/>
                <w:sz w:val="24"/>
                <w:szCs w:val="24"/>
              </w:rPr>
              <w:t>5. 具有独立非外扩展的视频输出接口：≥1路HDMI 。</w:t>
            </w:r>
          </w:p>
          <w:p>
            <w:pPr>
              <w:widowControl/>
              <w:spacing w:line="360" w:lineRule="auto"/>
              <w:ind w:firstLine="0" w:firstLineChars="0"/>
              <w:jc w:val="left"/>
              <w:textAlignment w:val="center"/>
              <w:rPr>
                <w:rFonts w:ascii="Times New Roman" w:hAnsi="Times New Roman"/>
                <w:color w:val="auto"/>
                <w:sz w:val="24"/>
                <w:szCs w:val="24"/>
              </w:rPr>
            </w:pPr>
            <w:r>
              <w:rPr>
                <w:rFonts w:hint="eastAsia" w:ascii="Times New Roman" w:hAnsi="Times New Roman"/>
                <w:color w:val="auto"/>
                <w:sz w:val="24"/>
                <w:szCs w:val="24"/>
              </w:rPr>
              <w:t>6. 具有独立非外扩展的电脑USB接口：≥3路USB。</w:t>
            </w:r>
          </w:p>
          <w:p>
            <w:pPr>
              <w:widowControl/>
              <w:spacing w:line="360" w:lineRule="auto"/>
              <w:ind w:firstLine="0" w:firstLineChars="0"/>
              <w:jc w:val="left"/>
              <w:textAlignment w:val="center"/>
              <w:rPr>
                <w:rFonts w:ascii="Times New Roman" w:hAnsi="Times New Roman"/>
                <w:color w:val="auto"/>
                <w:sz w:val="24"/>
                <w:szCs w:val="24"/>
              </w:rPr>
            </w:pPr>
            <w:r>
              <w:rPr>
                <w:rFonts w:hint="eastAsia" w:ascii="Times New Roman" w:hAnsi="Times New Roman"/>
                <w:color w:val="auto"/>
                <w:sz w:val="24"/>
                <w:szCs w:val="24"/>
              </w:rPr>
              <w:t>7. 具有标准PC防盗锁孔。</w:t>
            </w:r>
          </w:p>
          <w:p>
            <w:pPr>
              <w:widowControl/>
              <w:spacing w:line="360" w:lineRule="auto"/>
              <w:ind w:firstLine="0" w:firstLineChars="0"/>
              <w:jc w:val="left"/>
              <w:textAlignment w:val="center"/>
              <w:rPr>
                <w:rFonts w:ascii="Times New Roman" w:hAnsi="Times New Roman"/>
                <w:color w:val="auto"/>
                <w:sz w:val="24"/>
                <w:szCs w:val="24"/>
              </w:rPr>
            </w:pPr>
            <w:r>
              <w:rPr>
                <w:rFonts w:hint="eastAsia" w:ascii="Times New Roman" w:hAnsi="Times New Roman"/>
                <w:color w:val="auto"/>
                <w:sz w:val="24"/>
                <w:szCs w:val="24"/>
              </w:rPr>
              <w:t>8. PC模块的USB接口须为冗余备份接口，在正常使用整机的内置摄像头、内置麦克风功能时，USB接口不被占用，确保教师有足够的接口外接存储设备及显示设备。</w:t>
            </w:r>
          </w:p>
          <w:p>
            <w:pPr>
              <w:widowControl/>
              <w:spacing w:line="360" w:lineRule="auto"/>
              <w:ind w:firstLine="0" w:firstLineChars="0"/>
              <w:jc w:val="left"/>
              <w:textAlignment w:val="center"/>
              <w:rPr>
                <w:rFonts w:ascii="Times New Roman" w:hAnsi="Times New Roman"/>
                <w:color w:val="auto"/>
                <w:sz w:val="24"/>
                <w:szCs w:val="24"/>
              </w:rPr>
            </w:pPr>
            <w:r>
              <w:rPr>
                <w:rFonts w:hint="eastAsia" w:ascii="Times New Roman" w:hAnsi="Times New Roman"/>
                <w:color w:val="auto"/>
                <w:sz w:val="24"/>
                <w:szCs w:val="24"/>
              </w:rPr>
              <w:t>9. 为保证无线电磁辐射安全，投标文件中提供内置模块化电脑国家无线电发射设备型号核准证。</w:t>
            </w:r>
          </w:p>
          <w:p>
            <w:pPr>
              <w:widowControl w:val="0"/>
              <w:spacing w:after="120" w:line="360" w:lineRule="auto"/>
              <w:ind w:left="0" w:leftChars="0" w:firstLine="0" w:firstLineChars="0"/>
              <w:jc w:val="left"/>
              <w:rPr>
                <w:rFonts w:ascii="Times New Roman" w:hAnsi="Times New Roman" w:eastAsia="宋体" w:cs="Times New Roman"/>
                <w:b/>
                <w:color w:val="auto"/>
                <w:kern w:val="2"/>
                <w:sz w:val="21"/>
                <w:szCs w:val="24"/>
                <w:lang w:val="en-US" w:eastAsia="zh-CN" w:bidi="ar-SA"/>
              </w:rPr>
            </w:pPr>
            <w:r>
              <w:rPr>
                <w:rFonts w:hint="eastAsia" w:ascii="Times New Roman" w:hAnsi="Times New Roman" w:eastAsia="宋体" w:cs="Times New Roman"/>
                <w:b/>
                <w:color w:val="auto"/>
                <w:kern w:val="2"/>
                <w:sz w:val="21"/>
                <w:szCs w:val="24"/>
                <w:lang w:val="en-US" w:eastAsia="zh-CN" w:bidi="ar-SA"/>
              </w:rPr>
              <w:t>二、蓝牙麦克风及音箱</w:t>
            </w:r>
          </w:p>
          <w:p>
            <w:pPr>
              <w:widowControl w:val="0"/>
              <w:spacing w:after="120" w:line="360" w:lineRule="auto"/>
              <w:ind w:left="0" w:leftChars="0" w:firstLine="0" w:firstLineChars="0"/>
              <w:jc w:val="both"/>
              <w:rPr>
                <w:rFonts w:hint="eastAsia"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kern w:val="2"/>
                <w:sz w:val="21"/>
                <w:szCs w:val="24"/>
                <w:lang w:val="en-US" w:eastAsia="zh-CN" w:bidi="ar-SA"/>
              </w:rPr>
              <w:t>1、音箱部分：音箱箱体采用优质 MDF 中纤板，高档洒点纹 PVC 表面装潢，面饰小孔钢网</w:t>
            </w:r>
          </w:p>
          <w:p>
            <w:pPr>
              <w:widowControl w:val="0"/>
              <w:spacing w:after="120" w:line="360" w:lineRule="auto"/>
              <w:ind w:left="0" w:leftChars="0" w:firstLine="0" w:firstLineChars="0"/>
              <w:jc w:val="both"/>
              <w:rPr>
                <w:rFonts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kern w:val="2"/>
                <w:sz w:val="21"/>
                <w:szCs w:val="24"/>
                <w:lang w:val="en-US" w:eastAsia="zh-CN" w:bidi="ar-SA"/>
              </w:rPr>
              <w:t>两单元二分频：5"×1 全纸盆低音，3”×1 纸盆高音</w:t>
            </w:r>
          </w:p>
          <w:p>
            <w:pPr>
              <w:widowControl w:val="0"/>
              <w:spacing w:after="120" w:line="360" w:lineRule="auto"/>
              <w:ind w:left="0" w:leftChars="0" w:firstLine="0" w:firstLineChars="0"/>
              <w:jc w:val="both"/>
              <w:rPr>
                <w:rFonts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kern w:val="2"/>
                <w:sz w:val="21"/>
                <w:szCs w:val="24"/>
                <w:lang w:val="en-US" w:eastAsia="zh-CN" w:bidi="ar-SA"/>
              </w:rPr>
              <w:t>功率：2*50W,主箱内置功放具有短路及过载保护装置</w:t>
            </w:r>
          </w:p>
          <w:p>
            <w:pPr>
              <w:widowControl w:val="0"/>
              <w:spacing w:after="120" w:line="360" w:lineRule="auto"/>
              <w:ind w:left="0" w:leftChars="0" w:firstLine="0" w:firstLineChars="0"/>
              <w:jc w:val="both"/>
              <w:rPr>
                <w:rFonts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kern w:val="2"/>
                <w:sz w:val="21"/>
                <w:szCs w:val="24"/>
                <w:lang w:val="en-US" w:eastAsia="zh-CN" w:bidi="ar-SA"/>
              </w:rPr>
              <w:t>频率范围：60Hz-20KHz</w:t>
            </w:r>
          </w:p>
          <w:p>
            <w:pPr>
              <w:widowControl w:val="0"/>
              <w:spacing w:after="120" w:line="360" w:lineRule="auto"/>
              <w:ind w:left="0" w:leftChars="0" w:firstLine="0" w:firstLineChars="0"/>
              <w:jc w:val="both"/>
              <w:rPr>
                <w:rFonts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kern w:val="2"/>
                <w:sz w:val="21"/>
                <w:szCs w:val="24"/>
                <w:lang w:val="en-US" w:eastAsia="zh-CN" w:bidi="ar-SA"/>
              </w:rPr>
              <w:t>信噪比：≥85dB（A 计权）</w:t>
            </w:r>
          </w:p>
          <w:p>
            <w:pPr>
              <w:widowControl w:val="0"/>
              <w:spacing w:after="120" w:line="360" w:lineRule="auto"/>
              <w:ind w:left="0" w:leftChars="0" w:firstLine="0" w:firstLineChars="0"/>
              <w:jc w:val="both"/>
              <w:rPr>
                <w:rFonts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kern w:val="2"/>
                <w:sz w:val="21"/>
                <w:szCs w:val="24"/>
                <w:lang w:val="en-US" w:eastAsia="zh-CN" w:bidi="ar-SA"/>
              </w:rPr>
              <w:t>输入灵敏度：线路 500mV，话筒 15mV</w:t>
            </w:r>
          </w:p>
          <w:p>
            <w:pPr>
              <w:widowControl w:val="0"/>
              <w:spacing w:after="120" w:line="360" w:lineRule="auto"/>
              <w:ind w:left="0" w:leftChars="0" w:firstLine="0" w:firstLineChars="0"/>
              <w:jc w:val="both"/>
              <w:rPr>
                <w:rFonts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kern w:val="2"/>
                <w:sz w:val="21"/>
                <w:szCs w:val="24"/>
                <w:lang w:val="en-US" w:eastAsia="zh-CN" w:bidi="ar-SA"/>
              </w:rPr>
              <w:t>调节形式：音乐音量、话筒音量</w:t>
            </w:r>
          </w:p>
          <w:p>
            <w:pPr>
              <w:widowControl w:val="0"/>
              <w:spacing w:after="120" w:line="360" w:lineRule="auto"/>
              <w:ind w:left="0" w:leftChars="0" w:firstLine="0" w:firstLineChars="0"/>
              <w:jc w:val="both"/>
              <w:rPr>
                <w:rFonts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kern w:val="2"/>
                <w:sz w:val="21"/>
                <w:szCs w:val="24"/>
                <w:lang w:val="en-US" w:eastAsia="zh-CN" w:bidi="ar-SA"/>
              </w:rPr>
              <w:t>配置一路幻象话筒输入、一路 3.5mm 音频输入、两路立体声莲花音频输入、两路广播信号输入</w:t>
            </w:r>
          </w:p>
          <w:p>
            <w:pPr>
              <w:widowControl w:val="0"/>
              <w:spacing w:after="120" w:line="360" w:lineRule="auto"/>
              <w:ind w:left="0" w:leftChars="0" w:firstLine="0" w:firstLineChars="0"/>
              <w:jc w:val="both"/>
              <w:rPr>
                <w:rFonts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kern w:val="2"/>
                <w:sz w:val="21"/>
                <w:szCs w:val="24"/>
                <w:lang w:val="en-US" w:eastAsia="zh-CN" w:bidi="ar-SA"/>
              </w:rPr>
              <w:t>两路立体声莲花音频输出，两路副机音频输出，2.4G 及红外对频模式切换开关，音箱尺寸（W*D*H)：200X168X310mm</w:t>
            </w:r>
          </w:p>
          <w:p>
            <w:pPr>
              <w:widowControl w:val="0"/>
              <w:spacing w:after="120" w:line="360" w:lineRule="auto"/>
              <w:ind w:left="0" w:leftChars="0" w:firstLine="0" w:firstLineChars="0"/>
              <w:jc w:val="both"/>
              <w:rPr>
                <w:rFonts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kern w:val="2"/>
                <w:sz w:val="21"/>
                <w:szCs w:val="24"/>
                <w:lang w:val="en-US" w:eastAsia="zh-CN" w:bidi="ar-SA"/>
              </w:rPr>
              <w:t>2、2.4G 无线话筒</w:t>
            </w:r>
          </w:p>
          <w:p>
            <w:pPr>
              <w:widowControl w:val="0"/>
              <w:spacing w:after="120" w:line="360" w:lineRule="auto"/>
              <w:ind w:left="0" w:leftChars="0" w:firstLine="0" w:firstLineChars="0"/>
              <w:jc w:val="both"/>
              <w:rPr>
                <w:rFonts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kern w:val="2"/>
                <w:sz w:val="21"/>
                <w:szCs w:val="24"/>
                <w:lang w:val="en-US" w:eastAsia="zh-CN" w:bidi="ar-SA"/>
              </w:rPr>
              <w:t>频率范围：2400-2483MHz,有效接收半径≥20米</w:t>
            </w:r>
          </w:p>
          <w:p>
            <w:pPr>
              <w:widowControl w:val="0"/>
              <w:spacing w:after="120" w:line="360" w:lineRule="auto"/>
              <w:ind w:left="0" w:leftChars="0" w:firstLine="0" w:firstLineChars="0"/>
              <w:jc w:val="both"/>
              <w:rPr>
                <w:rFonts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kern w:val="2"/>
                <w:sz w:val="21"/>
                <w:szCs w:val="24"/>
                <w:lang w:val="en-US" w:eastAsia="zh-CN" w:bidi="ar-SA"/>
              </w:rPr>
              <w:t>调制方法：GFSK，开机自动进入对频状态,对频成功后自动开启发射</w:t>
            </w:r>
          </w:p>
          <w:p>
            <w:pPr>
              <w:widowControl w:val="0"/>
              <w:spacing w:after="120" w:line="360" w:lineRule="auto"/>
              <w:ind w:left="0" w:leftChars="0" w:firstLine="0" w:firstLineChars="0"/>
              <w:jc w:val="both"/>
              <w:rPr>
                <w:rFonts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kern w:val="2"/>
                <w:sz w:val="21"/>
                <w:szCs w:val="24"/>
                <w:lang w:val="en-US" w:eastAsia="zh-CN" w:bidi="ar-SA"/>
              </w:rPr>
              <w:t>射频稳定度：≥0.005%（at25c）</w:t>
            </w:r>
          </w:p>
          <w:p>
            <w:pPr>
              <w:widowControl w:val="0"/>
              <w:spacing w:after="120" w:line="360" w:lineRule="auto"/>
              <w:ind w:left="0" w:leftChars="0" w:firstLine="0" w:firstLineChars="0"/>
              <w:jc w:val="both"/>
              <w:rPr>
                <w:rFonts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kern w:val="2"/>
                <w:sz w:val="21"/>
                <w:szCs w:val="24"/>
                <w:lang w:val="en-US" w:eastAsia="zh-CN" w:bidi="ar-SA"/>
              </w:rPr>
              <w:t>发射功率：10dbm 采用内置式麦克风设计（随机配置头戴麦克风），支持外接话筒输入，可以手持、可以头戴</w:t>
            </w:r>
          </w:p>
          <w:p>
            <w:pPr>
              <w:widowControl w:val="0"/>
              <w:spacing w:after="120" w:line="360" w:lineRule="auto"/>
              <w:ind w:left="0" w:leftChars="0" w:firstLine="0" w:firstLineChars="0"/>
              <w:jc w:val="both"/>
              <w:rPr>
                <w:rFonts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kern w:val="2"/>
                <w:sz w:val="21"/>
                <w:szCs w:val="24"/>
                <w:lang w:val="en-US" w:eastAsia="zh-CN" w:bidi="ar-SA"/>
              </w:rPr>
              <w:t>配置 LED 液晶显示屏，可显示电池电量、充电状态、信号强弱、音量大小、工作模式等信息</w:t>
            </w:r>
          </w:p>
          <w:p>
            <w:pPr>
              <w:widowControl w:val="0"/>
              <w:spacing w:after="120" w:line="360" w:lineRule="auto"/>
              <w:ind w:left="0" w:leftChars="0" w:firstLine="0" w:firstLineChars="0"/>
              <w:jc w:val="both"/>
              <w:rPr>
                <w:rFonts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kern w:val="2"/>
                <w:sz w:val="21"/>
                <w:szCs w:val="24"/>
                <w:lang w:val="en-US" w:eastAsia="zh-CN" w:bidi="ar-SA"/>
              </w:rPr>
              <w:t>配置红外线激光教鞭功能，话筒工作模式 None 及 AGC（动态音量增益调节）切换按键、2.4G 及 IR 对频方式切换按键</w:t>
            </w:r>
          </w:p>
          <w:p>
            <w:pPr>
              <w:widowControl w:val="0"/>
              <w:spacing w:after="120" w:line="360" w:lineRule="auto"/>
              <w:ind w:left="0" w:leftChars="0" w:firstLine="0" w:firstLineChars="0"/>
              <w:jc w:val="both"/>
              <w:rPr>
                <w:rFonts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kern w:val="2"/>
                <w:sz w:val="21"/>
                <w:szCs w:val="24"/>
                <w:lang w:val="en-US" w:eastAsia="zh-CN" w:bidi="ar-SA"/>
              </w:rPr>
              <w:t>自带音量调节按键，具有一键静音功能</w:t>
            </w:r>
          </w:p>
          <w:p>
            <w:pPr>
              <w:widowControl w:val="0"/>
              <w:spacing w:after="120" w:line="360" w:lineRule="auto"/>
              <w:ind w:left="0" w:leftChars="0" w:firstLine="0" w:firstLineChars="0"/>
              <w:jc w:val="both"/>
              <w:rPr>
                <w:rFonts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kern w:val="2"/>
                <w:sz w:val="21"/>
                <w:szCs w:val="24"/>
                <w:lang w:val="en-US" w:eastAsia="zh-CN" w:bidi="ar-SA"/>
              </w:rPr>
              <w:t>配置 2.4G 和红外对频两种可切换模式，可有效的避免串频和干扰，任何一只无线话筒发射器都可以在任意一台音箱上使用，互不干扰</w:t>
            </w:r>
          </w:p>
          <w:p>
            <w:pPr>
              <w:widowControl w:val="0"/>
              <w:spacing w:after="120" w:line="360" w:lineRule="auto"/>
              <w:ind w:left="0" w:leftChars="0" w:firstLine="0" w:firstLineChars="0"/>
              <w:jc w:val="both"/>
              <w:rPr>
                <w:rFonts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kern w:val="2"/>
                <w:sz w:val="21"/>
                <w:szCs w:val="24"/>
                <w:lang w:val="en-US" w:eastAsia="zh-CN" w:bidi="ar-SA"/>
              </w:rPr>
              <w:t>内置高能聚合物锂电池，可反复充电，USB 充电接口，连续使用时间大于 8 小时。锂电池工作电压：3.7V。</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ind w:firstLine="0" w:firstLineChars="0"/>
              <w:jc w:val="center"/>
              <w:textAlignment w:val="center"/>
              <w:rPr>
                <w:rFonts w:ascii="Times New Roman" w:hAnsi="Times New Roman"/>
                <w:color w:val="auto"/>
                <w:sz w:val="24"/>
                <w:szCs w:val="24"/>
              </w:rPr>
            </w:pPr>
            <w:r>
              <w:rPr>
                <w:rFonts w:hint="eastAsia" w:ascii="Times New Roman" w:hAnsi="Times New Roman"/>
                <w:color w:val="auto"/>
                <w:sz w:val="24"/>
                <w:szCs w:val="24"/>
              </w:rPr>
              <w:t>套</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firstLine="0" w:firstLineChars="0"/>
              <w:jc w:val="center"/>
              <w:textAlignment w:val="center"/>
              <w:rPr>
                <w:rFonts w:ascii="Times New Roman" w:hAnsi="Times New Roman"/>
                <w:color w:val="auto"/>
                <w:sz w:val="24"/>
                <w:szCs w:val="24"/>
              </w:rPr>
            </w:pPr>
            <w:r>
              <w:rPr>
                <w:rFonts w:hint="eastAsia" w:ascii="Times New Roman" w:hAnsi="Times New Roman"/>
                <w:color w:val="auto"/>
                <w:sz w:val="24"/>
                <w:szCs w:val="24"/>
              </w:rPr>
              <w:t>1</w:t>
            </w:r>
          </w:p>
        </w:tc>
      </w:tr>
      <w:tr>
        <w:tblPrEx>
          <w:tblCellMar>
            <w:top w:w="0" w:type="dxa"/>
            <w:left w:w="0" w:type="dxa"/>
            <w:bottom w:w="0" w:type="dxa"/>
            <w:right w:w="0" w:type="dxa"/>
          </w:tblCellMar>
        </w:tblPrEx>
        <w:trPr>
          <w:trHeight w:val="840" w:hRule="atLeast"/>
        </w:trPr>
        <w:tc>
          <w:tcPr>
            <w:tcW w:w="7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ind w:firstLine="0" w:firstLineChars="0"/>
              <w:jc w:val="center"/>
              <w:textAlignment w:val="center"/>
              <w:rPr>
                <w:rFonts w:ascii="Times New Roman" w:hAnsi="Times New Roman"/>
                <w:color w:val="auto"/>
                <w:sz w:val="24"/>
                <w:szCs w:val="24"/>
              </w:rPr>
            </w:pPr>
            <w:r>
              <w:rPr>
                <w:rFonts w:ascii="Times New Roman" w:hAnsi="Times New Roman"/>
                <w:color w:val="auto"/>
                <w:sz w:val="24"/>
                <w:szCs w:val="24"/>
              </w:rPr>
              <w:t>12</w:t>
            </w:r>
          </w:p>
        </w:tc>
        <w:tc>
          <w:tcPr>
            <w:tcW w:w="13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ind w:firstLine="0" w:firstLineChars="0"/>
              <w:jc w:val="center"/>
              <w:textAlignment w:val="center"/>
              <w:rPr>
                <w:rFonts w:ascii="Times New Roman" w:hAnsi="Times New Roman"/>
                <w:color w:val="auto"/>
                <w:sz w:val="24"/>
                <w:szCs w:val="24"/>
              </w:rPr>
            </w:pPr>
            <w:r>
              <w:rPr>
                <w:rFonts w:hint="eastAsia" w:ascii="Times New Roman" w:hAnsi="Times New Roman"/>
                <w:color w:val="auto"/>
                <w:sz w:val="24"/>
                <w:szCs w:val="24"/>
              </w:rPr>
              <w:t>综合布线及集成服务费</w:t>
            </w:r>
          </w:p>
        </w:tc>
        <w:tc>
          <w:tcPr>
            <w:tcW w:w="45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numPr>
                <w:ilvl w:val="0"/>
                <w:numId w:val="3"/>
              </w:numPr>
              <w:spacing w:line="360" w:lineRule="auto"/>
              <w:ind w:firstLine="0" w:firstLineChars="0"/>
              <w:jc w:val="left"/>
              <w:textAlignment w:val="center"/>
              <w:rPr>
                <w:rFonts w:ascii="Times New Roman" w:hAnsi="Times New Roman"/>
                <w:color w:val="auto"/>
                <w:sz w:val="24"/>
                <w:szCs w:val="24"/>
              </w:rPr>
            </w:pPr>
            <w:r>
              <w:rPr>
                <w:rFonts w:hint="eastAsia" w:ascii="Times New Roman" w:hAnsi="Times New Roman"/>
                <w:color w:val="auto"/>
                <w:sz w:val="24"/>
                <w:szCs w:val="24"/>
              </w:rPr>
              <w:t>优质辅材：</w:t>
            </w:r>
          </w:p>
          <w:p>
            <w:pPr>
              <w:widowControl/>
              <w:spacing w:line="360" w:lineRule="auto"/>
              <w:ind w:firstLine="0" w:firstLineChars="0"/>
              <w:jc w:val="left"/>
              <w:textAlignment w:val="center"/>
              <w:rPr>
                <w:rFonts w:ascii="Times New Roman" w:hAnsi="Times New Roman"/>
                <w:color w:val="auto"/>
                <w:sz w:val="24"/>
                <w:szCs w:val="24"/>
              </w:rPr>
            </w:pPr>
            <w:r>
              <w:rPr>
                <w:rFonts w:hint="eastAsia" w:ascii="Times New Roman" w:hAnsi="Times New Roman"/>
                <w:color w:val="auto"/>
                <w:sz w:val="24"/>
                <w:szCs w:val="24"/>
              </w:rPr>
              <w:t>1、弱电：六类无氧铜网线</w:t>
            </w:r>
          </w:p>
          <w:p>
            <w:pPr>
              <w:widowControl/>
              <w:spacing w:line="360" w:lineRule="auto"/>
              <w:ind w:firstLine="0" w:firstLineChars="0"/>
              <w:jc w:val="left"/>
              <w:textAlignment w:val="center"/>
              <w:rPr>
                <w:rFonts w:ascii="Times New Roman" w:hAnsi="Times New Roman"/>
                <w:color w:val="auto"/>
                <w:sz w:val="24"/>
                <w:szCs w:val="24"/>
              </w:rPr>
            </w:pPr>
            <w:r>
              <w:rPr>
                <w:rFonts w:hint="eastAsia" w:ascii="Times New Roman" w:hAnsi="Times New Roman"/>
                <w:color w:val="auto"/>
                <w:sz w:val="24"/>
                <w:szCs w:val="24"/>
              </w:rPr>
              <w:t>2、强电：进线≥¤6，出线≥¤4。</w:t>
            </w:r>
          </w:p>
          <w:p>
            <w:pPr>
              <w:widowControl/>
              <w:spacing w:line="360" w:lineRule="auto"/>
              <w:ind w:firstLine="0" w:firstLineChars="0"/>
              <w:jc w:val="left"/>
              <w:textAlignment w:val="center"/>
              <w:rPr>
                <w:rFonts w:ascii="Times New Roman" w:hAnsi="Times New Roman"/>
                <w:color w:val="auto"/>
                <w:sz w:val="24"/>
                <w:szCs w:val="24"/>
              </w:rPr>
            </w:pPr>
            <w:r>
              <w:rPr>
                <w:rFonts w:hint="eastAsia" w:ascii="Times New Roman" w:hAnsi="Times New Roman"/>
                <w:color w:val="auto"/>
                <w:sz w:val="24"/>
                <w:szCs w:val="24"/>
              </w:rPr>
              <w:t>3、10A 250V全铜电源插座。</w:t>
            </w:r>
          </w:p>
          <w:p>
            <w:pPr>
              <w:widowControl/>
              <w:spacing w:line="360" w:lineRule="auto"/>
              <w:ind w:firstLine="0" w:firstLineChars="0"/>
              <w:jc w:val="left"/>
              <w:textAlignment w:val="center"/>
              <w:rPr>
                <w:rFonts w:ascii="Times New Roman" w:hAnsi="Times New Roman"/>
                <w:color w:val="auto"/>
                <w:sz w:val="24"/>
                <w:szCs w:val="24"/>
              </w:rPr>
            </w:pPr>
            <w:r>
              <w:rPr>
                <w:rFonts w:hint="eastAsia" w:ascii="Times New Roman" w:hAnsi="Times New Roman"/>
                <w:color w:val="auto"/>
                <w:sz w:val="24"/>
                <w:szCs w:val="24"/>
              </w:rPr>
              <w:t>4、其他：24口全千兆交换机（按实际需求配备），包含音频线、视频线、控制线、电源插线板、PV43及各类线槽等。</w:t>
            </w:r>
          </w:p>
          <w:p>
            <w:pPr>
              <w:widowControl/>
              <w:numPr>
                <w:ilvl w:val="0"/>
                <w:numId w:val="3"/>
              </w:numPr>
              <w:spacing w:line="360" w:lineRule="auto"/>
              <w:ind w:firstLine="0" w:firstLineChars="0"/>
              <w:jc w:val="left"/>
              <w:textAlignment w:val="center"/>
              <w:rPr>
                <w:rFonts w:ascii="Times New Roman" w:hAnsi="Times New Roman"/>
                <w:color w:val="auto"/>
                <w:sz w:val="24"/>
                <w:szCs w:val="24"/>
              </w:rPr>
            </w:pPr>
            <w:r>
              <w:rPr>
                <w:rFonts w:hint="eastAsia" w:ascii="Times New Roman" w:hAnsi="Times New Roman"/>
                <w:color w:val="auto"/>
                <w:sz w:val="24"/>
                <w:szCs w:val="24"/>
              </w:rPr>
              <w:t>机柜：</w:t>
            </w:r>
          </w:p>
          <w:p>
            <w:pPr>
              <w:widowControl/>
              <w:spacing w:line="360" w:lineRule="auto"/>
              <w:ind w:firstLine="0" w:firstLineChars="0"/>
              <w:jc w:val="left"/>
              <w:textAlignment w:val="center"/>
              <w:rPr>
                <w:rFonts w:ascii="Times New Roman" w:hAnsi="Times New Roman"/>
                <w:color w:val="auto"/>
                <w:sz w:val="24"/>
                <w:szCs w:val="24"/>
              </w:rPr>
            </w:pPr>
            <w:r>
              <w:rPr>
                <w:rFonts w:hint="eastAsia" w:ascii="Times New Roman" w:hAnsi="Times New Roman"/>
                <w:color w:val="auto"/>
                <w:sz w:val="24"/>
                <w:szCs w:val="24"/>
              </w:rPr>
              <w:t>尺寸≥600*600*1000，前后金属孔，隔板≥2个。优质SPCC冷轧钢板制造,符合国家标准，表面处理采用脱脂、酸洗、磷化、静电喷塑。 C管、标签、捆扎专用线、电工材料、RGB线、开关及线槽等。</w:t>
            </w:r>
          </w:p>
          <w:p>
            <w:pPr>
              <w:widowControl w:val="0"/>
              <w:spacing w:after="120" w:line="360" w:lineRule="auto"/>
              <w:ind w:left="0" w:leftChars="0" w:firstLine="0" w:firstLineChars="0"/>
              <w:jc w:val="both"/>
              <w:rPr>
                <w:rFonts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kern w:val="2"/>
                <w:sz w:val="21"/>
                <w:szCs w:val="24"/>
                <w:lang w:val="en-US" w:eastAsia="zh-CN" w:bidi="ar-SA"/>
              </w:rPr>
              <w:t>三、交换机</w:t>
            </w:r>
          </w:p>
          <w:p>
            <w:pPr>
              <w:widowControl w:val="0"/>
              <w:spacing w:after="120" w:line="360" w:lineRule="auto"/>
              <w:ind w:left="420" w:leftChars="200" w:firstLine="0" w:firstLineChars="0"/>
              <w:jc w:val="both"/>
              <w:rPr>
                <w:rFonts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kern w:val="2"/>
                <w:sz w:val="21"/>
                <w:szCs w:val="24"/>
                <w:lang w:val="en-US" w:eastAsia="zh-CN" w:bidi="ar-SA"/>
              </w:rPr>
              <w:t>1.设备性能: 交换容量≥336Gbps，转发性能≥51Mpps（以官网最小值为标准）；</w:t>
            </w:r>
          </w:p>
          <w:p>
            <w:pPr>
              <w:widowControl w:val="0"/>
              <w:spacing w:after="120" w:line="360" w:lineRule="auto"/>
              <w:ind w:left="420" w:leftChars="200" w:firstLine="0" w:firstLineChars="0"/>
              <w:jc w:val="both"/>
              <w:rPr>
                <w:rFonts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kern w:val="2"/>
                <w:sz w:val="21"/>
                <w:szCs w:val="24"/>
                <w:lang w:val="en-US" w:eastAsia="zh-CN" w:bidi="ar-SA"/>
              </w:rPr>
              <w:t>2.设备固化千兆电口≥24个，SPF千兆光口≥4个 ；</w:t>
            </w:r>
          </w:p>
          <w:p>
            <w:pPr>
              <w:widowControl w:val="0"/>
              <w:spacing w:after="120" w:line="360" w:lineRule="auto"/>
              <w:ind w:left="420" w:leftChars="200" w:firstLine="0" w:firstLineChars="0"/>
              <w:jc w:val="both"/>
              <w:rPr>
                <w:rFonts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kern w:val="2"/>
                <w:sz w:val="21"/>
                <w:szCs w:val="24"/>
                <w:lang w:val="en-US" w:eastAsia="zh-CN" w:bidi="ar-SA"/>
              </w:rPr>
              <w:t>3.★支持IPv4/IPv6静态路由，支持RIP/RIPng，OSPFV1/V2/V3，提供该功能官网截图及链接加盖原厂商项目授权章；</w:t>
            </w:r>
          </w:p>
          <w:p>
            <w:pPr>
              <w:widowControl w:val="0"/>
              <w:spacing w:after="120" w:line="360" w:lineRule="auto"/>
              <w:ind w:left="420" w:leftChars="200" w:firstLine="0" w:firstLineChars="0"/>
              <w:jc w:val="both"/>
              <w:rPr>
                <w:rFonts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kern w:val="2"/>
                <w:sz w:val="21"/>
                <w:szCs w:val="24"/>
                <w:lang w:val="en-US" w:eastAsia="zh-CN" w:bidi="ar-SA"/>
              </w:rPr>
              <w:t>4.★要求该设备具有流量控制和安全审计功能；提供权威检测报告证明加盖原厂商项目授权章；</w:t>
            </w:r>
          </w:p>
          <w:p>
            <w:pPr>
              <w:widowControl w:val="0"/>
              <w:spacing w:after="120" w:line="360" w:lineRule="auto"/>
              <w:ind w:left="420" w:leftChars="200" w:firstLine="0" w:firstLineChars="0"/>
              <w:jc w:val="both"/>
              <w:rPr>
                <w:rFonts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kern w:val="2"/>
                <w:sz w:val="21"/>
                <w:szCs w:val="24"/>
                <w:lang w:val="en-US" w:eastAsia="zh-CN" w:bidi="ar-SA"/>
              </w:rPr>
              <w:t>5.★支持终端准入控制功能，配合后台系统可以将终端防病毒、补丁修复等终端安全措施与网络接入控制、访问权限控制等网络安全措施整合为一个联动的安全体系提供逛网截图链接加盖原厂商项目授权章；</w:t>
            </w:r>
          </w:p>
          <w:p>
            <w:pPr>
              <w:widowControl w:val="0"/>
              <w:spacing w:after="120" w:line="360" w:lineRule="auto"/>
              <w:ind w:left="420" w:leftChars="200" w:firstLine="0" w:firstLineChars="0"/>
              <w:jc w:val="both"/>
              <w:rPr>
                <w:rFonts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kern w:val="2"/>
                <w:sz w:val="21"/>
                <w:szCs w:val="24"/>
                <w:lang w:val="en-US" w:eastAsia="zh-CN" w:bidi="ar-SA"/>
              </w:rPr>
              <w:t>6.支持虚拟化技术，将多台物理设备互相连接起来，使其虚拟为一台逻辑设备，也就是说，用户可以将这多台设备看成一台单一设备进行管理和使用，实现设备级的1：N备份；</w:t>
            </w:r>
          </w:p>
          <w:p>
            <w:pPr>
              <w:widowControl w:val="0"/>
              <w:spacing w:after="120" w:line="360" w:lineRule="auto"/>
              <w:ind w:left="462" w:leftChars="220" w:firstLine="0" w:firstLineChars="0"/>
              <w:jc w:val="both"/>
              <w:rPr>
                <w:rFonts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kern w:val="2"/>
                <w:sz w:val="21"/>
                <w:szCs w:val="24"/>
                <w:lang w:val="en-US" w:eastAsia="zh-CN" w:bidi="ar-SA"/>
              </w:rPr>
              <w:t>7.支持基于端口的镜像，支持重定向，支持端口隔离，支持端口限速，支持丰富以太网IPv6功能。</w:t>
            </w:r>
          </w:p>
          <w:p>
            <w:pPr>
              <w:widowControl w:val="0"/>
              <w:spacing w:after="120" w:line="360" w:lineRule="auto"/>
              <w:ind w:left="0" w:leftChars="0" w:firstLine="0" w:firstLineChars="0"/>
              <w:jc w:val="both"/>
              <w:rPr>
                <w:rFonts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kern w:val="2"/>
                <w:sz w:val="21"/>
                <w:szCs w:val="24"/>
                <w:lang w:val="en-US" w:eastAsia="zh-CN" w:bidi="ar-SA"/>
              </w:rPr>
              <w:t>四、路由器</w:t>
            </w:r>
          </w:p>
          <w:p>
            <w:pPr>
              <w:widowControl w:val="0"/>
              <w:spacing w:after="120" w:line="360" w:lineRule="auto"/>
              <w:ind w:left="0" w:leftChars="0" w:firstLine="0" w:firstLineChars="0"/>
              <w:jc w:val="both"/>
              <w:rPr>
                <w:rFonts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kern w:val="2"/>
                <w:sz w:val="21"/>
                <w:szCs w:val="24"/>
                <w:lang w:val="en-US" w:eastAsia="zh-CN" w:bidi="ar-SA"/>
              </w:rPr>
              <w:t>5口 全千兆PoE一体化路由器。终端带机量100台，最大支持1000Mbps带宽。整机带5个千兆以太网口，其中固化1个WAN口，1个LAN/WAN可切换口，固化3个LAN口，最大支持2个WAN口。整机最大PoE输出60W，单端口最大输出30W。集成统一网络控制器功能，最大可管理32台支持智能组网特性的EAP、RAP或网管交换机，以及128台以内的智能交换机。支持应用识别、流量控制、VPN、PPPoE、认证、行为管理等丰富功能。</w:t>
            </w:r>
          </w:p>
          <w:p>
            <w:pPr>
              <w:widowControl/>
              <w:numPr>
                <w:ilvl w:val="0"/>
                <w:numId w:val="4"/>
              </w:numPr>
              <w:spacing w:line="360" w:lineRule="auto"/>
              <w:ind w:left="480" w:hanging="480" w:firstLineChars="0"/>
              <w:jc w:val="left"/>
              <w:textAlignment w:val="center"/>
              <w:rPr>
                <w:rFonts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kern w:val="2"/>
                <w:sz w:val="24"/>
                <w:szCs w:val="24"/>
                <w:lang w:val="en-US" w:eastAsia="zh-CN" w:bidi="ar-SA"/>
              </w:rPr>
              <w:t>系统集成：</w:t>
            </w:r>
          </w:p>
          <w:p>
            <w:pPr>
              <w:widowControl/>
              <w:spacing w:line="360" w:lineRule="auto"/>
              <w:ind w:firstLine="0" w:firstLineChars="0"/>
              <w:jc w:val="left"/>
              <w:textAlignment w:val="center"/>
              <w:rPr>
                <w:rFonts w:ascii="Times New Roman" w:hAnsi="Times New Roman"/>
                <w:color w:val="auto"/>
                <w:sz w:val="24"/>
                <w:szCs w:val="24"/>
              </w:rPr>
            </w:pPr>
            <w:r>
              <w:rPr>
                <w:rFonts w:hint="eastAsia" w:ascii="Times New Roman" w:hAnsi="Times New Roman"/>
                <w:color w:val="auto"/>
                <w:sz w:val="24"/>
                <w:szCs w:val="24"/>
              </w:rPr>
              <w:t>完成新建计算机教室强、弱电系统集成、软件安装调试及培训等工作。</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ind w:firstLine="0" w:firstLineChars="0"/>
              <w:jc w:val="center"/>
              <w:textAlignment w:val="center"/>
              <w:rPr>
                <w:rFonts w:ascii="Times New Roman" w:hAnsi="Times New Roman"/>
                <w:color w:val="auto"/>
                <w:sz w:val="24"/>
                <w:szCs w:val="24"/>
              </w:rPr>
            </w:pPr>
            <w:r>
              <w:rPr>
                <w:rFonts w:hint="eastAsia" w:ascii="Times New Roman" w:hAnsi="Times New Roman"/>
                <w:color w:val="auto"/>
                <w:sz w:val="24"/>
                <w:szCs w:val="24"/>
              </w:rPr>
              <w:t>项</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firstLine="0" w:firstLineChars="0"/>
              <w:jc w:val="center"/>
              <w:textAlignment w:val="center"/>
              <w:rPr>
                <w:rFonts w:ascii="Times New Roman" w:hAnsi="Times New Roman"/>
                <w:color w:val="auto"/>
                <w:sz w:val="24"/>
                <w:szCs w:val="24"/>
              </w:rPr>
            </w:pPr>
            <w:r>
              <w:rPr>
                <w:rFonts w:hint="eastAsia" w:ascii="Times New Roman" w:hAnsi="Times New Roman"/>
                <w:color w:val="auto"/>
                <w:sz w:val="24"/>
                <w:szCs w:val="24"/>
              </w:rPr>
              <w:t>1</w:t>
            </w:r>
          </w:p>
        </w:tc>
      </w:tr>
      <w:tr>
        <w:tblPrEx>
          <w:tblCellMar>
            <w:top w:w="0" w:type="dxa"/>
            <w:left w:w="0" w:type="dxa"/>
            <w:bottom w:w="0" w:type="dxa"/>
            <w:right w:w="0" w:type="dxa"/>
          </w:tblCellMar>
        </w:tblPrEx>
        <w:trPr>
          <w:trHeight w:val="840" w:hRule="atLeast"/>
        </w:trPr>
        <w:tc>
          <w:tcPr>
            <w:tcW w:w="7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ind w:firstLine="0" w:firstLineChars="0"/>
              <w:jc w:val="center"/>
              <w:textAlignment w:val="center"/>
              <w:rPr>
                <w:rFonts w:ascii="Times New Roman" w:hAnsi="Times New Roman"/>
                <w:color w:val="auto"/>
                <w:sz w:val="24"/>
                <w:szCs w:val="24"/>
              </w:rPr>
            </w:pPr>
            <w:r>
              <w:rPr>
                <w:rFonts w:ascii="Times New Roman" w:hAnsi="Times New Roman"/>
                <w:color w:val="auto"/>
                <w:sz w:val="24"/>
                <w:szCs w:val="24"/>
              </w:rPr>
              <w:t>13</w:t>
            </w:r>
          </w:p>
        </w:tc>
        <w:tc>
          <w:tcPr>
            <w:tcW w:w="13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ind w:firstLine="0" w:firstLineChars="0"/>
              <w:jc w:val="center"/>
              <w:textAlignment w:val="center"/>
              <w:rPr>
                <w:rFonts w:ascii="Times New Roman" w:hAnsi="Times New Roman"/>
                <w:color w:val="auto"/>
                <w:sz w:val="24"/>
                <w:szCs w:val="24"/>
              </w:rPr>
            </w:pPr>
            <w:r>
              <w:rPr>
                <w:rFonts w:hint="eastAsia" w:ascii="Times New Roman" w:hAnsi="Times New Roman"/>
                <w:color w:val="auto"/>
                <w:sz w:val="24"/>
                <w:szCs w:val="24"/>
              </w:rPr>
              <w:t>编辑机</w:t>
            </w:r>
          </w:p>
        </w:tc>
        <w:tc>
          <w:tcPr>
            <w:tcW w:w="45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ind w:firstLine="0" w:firstLineChars="0"/>
              <w:jc w:val="left"/>
              <w:textAlignment w:val="center"/>
              <w:rPr>
                <w:rFonts w:ascii="Times New Roman" w:hAnsi="Times New Roman"/>
                <w:color w:val="auto"/>
                <w:sz w:val="24"/>
                <w:szCs w:val="24"/>
              </w:rPr>
            </w:pPr>
            <w:r>
              <w:rPr>
                <w:rFonts w:hint="eastAsia" w:ascii="Times New Roman" w:hAnsi="Times New Roman"/>
                <w:color w:val="auto"/>
                <w:sz w:val="24"/>
                <w:szCs w:val="24"/>
              </w:rPr>
              <w:t>英特尔睿/13代/I</w:t>
            </w:r>
            <w:r>
              <w:rPr>
                <w:rFonts w:ascii="Times New Roman" w:hAnsi="Times New Roman"/>
                <w:color w:val="auto"/>
                <w:sz w:val="24"/>
                <w:szCs w:val="24"/>
              </w:rPr>
              <w:t>9</w:t>
            </w:r>
            <w:r>
              <w:rPr>
                <w:rFonts w:hint="eastAsia" w:ascii="Times New Roman" w:hAnsi="Times New Roman"/>
                <w:color w:val="auto"/>
                <w:sz w:val="24"/>
                <w:szCs w:val="24"/>
              </w:rPr>
              <w:t>-13</w:t>
            </w:r>
            <w:r>
              <w:rPr>
                <w:rFonts w:ascii="Times New Roman" w:hAnsi="Times New Roman"/>
                <w:color w:val="auto"/>
                <w:sz w:val="24"/>
                <w:szCs w:val="24"/>
              </w:rPr>
              <w:t>9</w:t>
            </w:r>
            <w:r>
              <w:rPr>
                <w:rFonts w:hint="eastAsia" w:ascii="Times New Roman" w:hAnsi="Times New Roman"/>
                <w:color w:val="auto"/>
                <w:sz w:val="24"/>
                <w:szCs w:val="24"/>
              </w:rPr>
              <w:t>00K、</w:t>
            </w:r>
            <w:r>
              <w:rPr>
                <w:rFonts w:ascii="Times New Roman" w:hAnsi="Times New Roman"/>
                <w:color w:val="auto"/>
                <w:sz w:val="24"/>
                <w:szCs w:val="24"/>
              </w:rPr>
              <w:t>B760M</w:t>
            </w:r>
            <w:r>
              <w:rPr>
                <w:rFonts w:hint="eastAsia" w:ascii="Times New Roman" w:hAnsi="Times New Roman"/>
                <w:color w:val="auto"/>
                <w:sz w:val="24"/>
                <w:szCs w:val="24"/>
              </w:rPr>
              <w:t>、</w:t>
            </w:r>
            <w:r>
              <w:rPr>
                <w:rFonts w:ascii="Times New Roman" w:hAnsi="Times New Roman"/>
                <w:color w:val="auto"/>
                <w:sz w:val="24"/>
                <w:szCs w:val="24"/>
              </w:rPr>
              <w:t>512G M.2 VME pei-e4.0</w:t>
            </w:r>
            <w:r>
              <w:rPr>
                <w:rFonts w:hint="eastAsia" w:ascii="Times New Roman" w:hAnsi="Times New Roman"/>
                <w:color w:val="auto"/>
                <w:sz w:val="24"/>
                <w:szCs w:val="24"/>
              </w:rPr>
              <w:t>、机械硬盘/3.5寸/2TB、</w:t>
            </w:r>
            <w:r>
              <w:rPr>
                <w:rFonts w:ascii="Times New Roman" w:hAnsi="Times New Roman"/>
                <w:color w:val="auto"/>
                <w:sz w:val="24"/>
                <w:szCs w:val="24"/>
              </w:rPr>
              <w:t>32G 5200 DDR5</w:t>
            </w:r>
            <w:r>
              <w:rPr>
                <w:rFonts w:hint="eastAsia" w:ascii="Times New Roman" w:hAnsi="Times New Roman"/>
                <w:color w:val="auto"/>
                <w:sz w:val="24"/>
                <w:szCs w:val="24"/>
              </w:rPr>
              <w:t>、12GB GDDEE专业显卡、850W额定电源、27寸4</w:t>
            </w:r>
            <w:r>
              <w:rPr>
                <w:rFonts w:ascii="Times New Roman" w:hAnsi="Times New Roman"/>
                <w:color w:val="auto"/>
                <w:sz w:val="24"/>
                <w:szCs w:val="24"/>
              </w:rPr>
              <w:t xml:space="preserve">K </w:t>
            </w:r>
            <w:r>
              <w:rPr>
                <w:rFonts w:hint="eastAsia" w:ascii="Times New Roman" w:hAnsi="Times New Roman"/>
                <w:color w:val="auto"/>
                <w:sz w:val="24"/>
                <w:szCs w:val="24"/>
              </w:rPr>
              <w:t>IPS显示器</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ind w:firstLine="0" w:firstLineChars="0"/>
              <w:jc w:val="center"/>
              <w:textAlignment w:val="center"/>
              <w:rPr>
                <w:rFonts w:ascii="Times New Roman" w:hAnsi="Times New Roman"/>
                <w:color w:val="auto"/>
                <w:sz w:val="24"/>
                <w:szCs w:val="24"/>
              </w:rPr>
            </w:pPr>
            <w:r>
              <w:rPr>
                <w:rFonts w:hint="eastAsia" w:ascii="Times New Roman" w:hAnsi="Times New Roman"/>
                <w:color w:val="auto"/>
                <w:sz w:val="24"/>
                <w:szCs w:val="24"/>
              </w:rPr>
              <w:t>台</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firstLine="0" w:firstLineChars="0"/>
              <w:jc w:val="center"/>
              <w:textAlignment w:val="center"/>
              <w:rPr>
                <w:rFonts w:ascii="Times New Roman" w:hAnsi="Times New Roman"/>
                <w:color w:val="auto"/>
                <w:sz w:val="24"/>
                <w:szCs w:val="24"/>
              </w:rPr>
            </w:pPr>
            <w:r>
              <w:rPr>
                <w:rFonts w:hint="eastAsia" w:ascii="Times New Roman" w:hAnsi="Times New Roman"/>
                <w:color w:val="auto"/>
                <w:sz w:val="24"/>
                <w:szCs w:val="24"/>
              </w:rPr>
              <w:t>1</w:t>
            </w:r>
          </w:p>
        </w:tc>
      </w:tr>
    </w:tbl>
    <w:p>
      <w:pPr>
        <w:widowControl w:val="0"/>
        <w:spacing w:after="120" w:line="360" w:lineRule="auto"/>
        <w:ind w:left="420" w:leftChars="200" w:firstLine="420" w:firstLineChars="200"/>
        <w:jc w:val="both"/>
        <w:rPr>
          <w:rFonts w:ascii="Times New Roman" w:hAnsi="Times New Roman" w:eastAsia="宋体" w:cs="Times New Roman"/>
          <w:color w:val="auto"/>
          <w:kern w:val="2"/>
          <w:sz w:val="21"/>
          <w:szCs w:val="24"/>
          <w:lang w:val="en-US" w:eastAsia="zh-CN" w:bidi="ar-SA"/>
        </w:rPr>
      </w:pPr>
    </w:p>
    <w:p>
      <w:pPr>
        <w:autoSpaceDE w:val="0"/>
        <w:autoSpaceDN w:val="0"/>
        <w:adjustRightInd w:val="0"/>
        <w:spacing w:line="540" w:lineRule="atLeast"/>
        <w:ind w:firstLine="462" w:firstLineChars="200"/>
        <w:rPr>
          <w:rFonts w:ascii="宋体" w:hAnsi="Arial" w:cs="宋体"/>
          <w:b/>
          <w:bCs/>
          <w:color w:val="auto"/>
          <w:kern w:val="0"/>
          <w:sz w:val="23"/>
          <w:szCs w:val="23"/>
          <w:lang w:val="zh-CN"/>
        </w:rPr>
      </w:pPr>
      <w:r>
        <w:rPr>
          <w:rFonts w:hint="eastAsia" w:ascii="宋体" w:hAnsi="Arial" w:cs="宋体"/>
          <w:b/>
          <w:bCs/>
          <w:color w:val="auto"/>
          <w:kern w:val="0"/>
          <w:sz w:val="23"/>
          <w:szCs w:val="23"/>
          <w:lang w:val="zh-CN"/>
        </w:rPr>
        <w:t>（三）供应商资格要求：</w:t>
      </w:r>
    </w:p>
    <w:p>
      <w:pPr>
        <w:autoSpaceDE w:val="0"/>
        <w:autoSpaceDN w:val="0"/>
        <w:adjustRightInd w:val="0"/>
        <w:spacing w:line="540" w:lineRule="atLeast"/>
        <w:ind w:firstLine="460" w:firstLineChars="200"/>
        <w:rPr>
          <w:rFonts w:ascii="宋体" w:hAnsi="宋体" w:cs="宋体"/>
          <w:b/>
          <w:bCs/>
          <w:color w:val="auto"/>
          <w:kern w:val="0"/>
          <w:sz w:val="23"/>
          <w:szCs w:val="23"/>
          <w:lang w:val="zh-CN"/>
        </w:rPr>
      </w:pPr>
      <w:r>
        <w:rPr>
          <w:rFonts w:hint="eastAsia" w:ascii="宋体" w:hAnsi="宋体"/>
          <w:color w:val="auto"/>
          <w:sz w:val="23"/>
          <w:szCs w:val="23"/>
        </w:rPr>
        <w:t>1.满足《中华人民共和国政府采购法》第二十二条规定；</w:t>
      </w:r>
    </w:p>
    <w:p>
      <w:pPr>
        <w:widowControl/>
        <w:spacing w:before="0" w:beforeAutospacing="0" w:after="0" w:afterAutospacing="0" w:line="550" w:lineRule="exact"/>
        <w:ind w:firstLine="460" w:firstLineChars="200"/>
        <w:jc w:val="both"/>
        <w:rPr>
          <w:rFonts w:ascii="宋体" w:hAnsi="宋体" w:eastAsia="宋体" w:cs="宋体"/>
          <w:color w:val="auto"/>
          <w:kern w:val="0"/>
          <w:sz w:val="23"/>
          <w:szCs w:val="23"/>
          <w:lang w:val="en-US" w:eastAsia="zh-CN" w:bidi="ar-SA"/>
        </w:rPr>
      </w:pPr>
      <w:r>
        <w:rPr>
          <w:rFonts w:hint="eastAsia" w:ascii="宋体" w:hAnsi="宋体" w:eastAsia="宋体" w:cs="宋体"/>
          <w:color w:val="auto"/>
          <w:kern w:val="0"/>
          <w:sz w:val="23"/>
          <w:szCs w:val="23"/>
          <w:lang w:val="en-US" w:eastAsia="zh-CN" w:bidi="ar-SA"/>
        </w:rPr>
        <w:t>2.落实政府采购政策需满足的资格要求：本项目专门面向中小企业采购；</w:t>
      </w:r>
    </w:p>
    <w:p>
      <w:pPr>
        <w:widowControl/>
        <w:spacing w:before="0" w:beforeAutospacing="0" w:after="0" w:afterAutospacing="0" w:line="550" w:lineRule="exact"/>
        <w:ind w:firstLine="460" w:firstLineChars="200"/>
        <w:jc w:val="both"/>
        <w:rPr>
          <w:rFonts w:ascii="宋体" w:hAnsi="宋体" w:eastAsia="宋体" w:cs="宋体"/>
          <w:color w:val="auto"/>
          <w:kern w:val="0"/>
          <w:sz w:val="23"/>
          <w:szCs w:val="23"/>
          <w:lang w:val="en-US" w:eastAsia="zh-CN" w:bidi="ar-SA"/>
        </w:rPr>
      </w:pPr>
      <w:r>
        <w:rPr>
          <w:rFonts w:hint="eastAsia" w:ascii="宋体" w:hAnsi="宋体" w:eastAsia="宋体" w:cs="宋体"/>
          <w:color w:val="auto"/>
          <w:kern w:val="0"/>
          <w:sz w:val="23"/>
          <w:szCs w:val="23"/>
          <w:lang w:val="en-US" w:eastAsia="zh-CN" w:bidi="ar-SA"/>
        </w:rPr>
        <w:t>3、供应商存在以下不良信用记录情形之一的，不得推荐为成交候选供应商，不得确定为成交供应商：</w:t>
      </w:r>
    </w:p>
    <w:p>
      <w:pPr>
        <w:widowControl/>
        <w:spacing w:before="0" w:beforeAutospacing="0" w:after="0" w:afterAutospacing="0" w:line="550" w:lineRule="exact"/>
        <w:ind w:firstLine="460" w:firstLineChars="200"/>
        <w:jc w:val="both"/>
        <w:rPr>
          <w:rFonts w:ascii="宋体" w:hAnsi="宋体" w:eastAsia="宋体" w:cs="宋体"/>
          <w:color w:val="auto"/>
          <w:kern w:val="0"/>
          <w:sz w:val="23"/>
          <w:szCs w:val="23"/>
          <w:lang w:val="en-US" w:eastAsia="zh-CN" w:bidi="ar-SA"/>
        </w:rPr>
      </w:pPr>
      <w:r>
        <w:rPr>
          <w:rFonts w:hint="eastAsia" w:ascii="宋体" w:hAnsi="宋体" w:eastAsia="宋体" w:cs="宋体"/>
          <w:color w:val="auto"/>
          <w:kern w:val="0"/>
          <w:sz w:val="23"/>
          <w:szCs w:val="23"/>
          <w:lang w:val="en-US" w:eastAsia="zh-CN" w:bidi="ar-SA"/>
        </w:rPr>
        <w:t>(1）供应商被人民法院列入失信被执行人的；</w:t>
      </w:r>
    </w:p>
    <w:p>
      <w:pPr>
        <w:widowControl/>
        <w:spacing w:before="0" w:beforeAutospacing="0" w:after="0" w:afterAutospacing="0" w:line="550" w:lineRule="exact"/>
        <w:ind w:firstLine="460" w:firstLineChars="200"/>
        <w:jc w:val="both"/>
        <w:rPr>
          <w:rFonts w:ascii="宋体" w:hAnsi="宋体" w:eastAsia="宋体" w:cs="宋体"/>
          <w:color w:val="auto"/>
          <w:kern w:val="0"/>
          <w:sz w:val="23"/>
          <w:szCs w:val="23"/>
          <w:lang w:val="en-US" w:eastAsia="zh-CN" w:bidi="ar-SA"/>
        </w:rPr>
      </w:pPr>
      <w:r>
        <w:rPr>
          <w:rFonts w:hint="eastAsia" w:ascii="宋体" w:hAnsi="宋体" w:eastAsia="宋体" w:cs="宋体"/>
          <w:color w:val="auto"/>
          <w:kern w:val="0"/>
          <w:sz w:val="23"/>
          <w:szCs w:val="23"/>
          <w:lang w:val="en-US" w:eastAsia="zh-CN" w:bidi="ar-SA"/>
        </w:rPr>
        <w:t>(2）供应商被工商行政管理部门列入企业经营异常名录的；</w:t>
      </w:r>
    </w:p>
    <w:p>
      <w:pPr>
        <w:widowControl/>
        <w:spacing w:before="0" w:beforeAutospacing="0" w:after="0" w:afterAutospacing="0" w:line="550" w:lineRule="exact"/>
        <w:ind w:firstLine="460" w:firstLineChars="200"/>
        <w:jc w:val="both"/>
        <w:rPr>
          <w:rFonts w:ascii="宋体" w:hAnsi="宋体" w:eastAsia="宋体" w:cs="宋体"/>
          <w:color w:val="auto"/>
          <w:kern w:val="0"/>
          <w:sz w:val="23"/>
          <w:szCs w:val="23"/>
          <w:lang w:val="en-US" w:eastAsia="zh-CN" w:bidi="ar-SA"/>
        </w:rPr>
      </w:pPr>
      <w:r>
        <w:rPr>
          <w:rFonts w:hint="eastAsia" w:ascii="宋体" w:hAnsi="宋体" w:eastAsia="宋体" w:cs="宋体"/>
          <w:color w:val="auto"/>
          <w:kern w:val="0"/>
          <w:sz w:val="23"/>
          <w:szCs w:val="23"/>
          <w:lang w:val="en-US" w:eastAsia="zh-CN" w:bidi="ar-SA"/>
        </w:rPr>
        <w:t>(3）供应商被税务部门列入重大税收违法案件当事人名单的；</w:t>
      </w:r>
    </w:p>
    <w:p>
      <w:pPr>
        <w:widowControl/>
        <w:spacing w:before="0" w:beforeAutospacing="0" w:after="0" w:afterAutospacing="0" w:line="550" w:lineRule="exact"/>
        <w:ind w:firstLine="460" w:firstLineChars="200"/>
        <w:jc w:val="both"/>
        <w:rPr>
          <w:rFonts w:ascii="宋体" w:hAnsi="宋体" w:eastAsia="宋体" w:cs="宋体"/>
          <w:color w:val="auto"/>
          <w:kern w:val="0"/>
          <w:sz w:val="23"/>
          <w:szCs w:val="23"/>
          <w:lang w:val="en-US" w:eastAsia="zh-CN" w:bidi="ar-SA"/>
        </w:rPr>
      </w:pPr>
      <w:r>
        <w:rPr>
          <w:rFonts w:hint="eastAsia" w:ascii="宋体" w:hAnsi="宋体" w:eastAsia="宋体" w:cs="宋体"/>
          <w:color w:val="auto"/>
          <w:kern w:val="0"/>
          <w:sz w:val="23"/>
          <w:szCs w:val="23"/>
          <w:lang w:val="en-US" w:eastAsia="zh-CN" w:bidi="ar-SA"/>
        </w:rPr>
        <w:t>(4）供应商被政府采购监管部门列入政府采购严重违法失信行为记录名单的。</w:t>
      </w:r>
    </w:p>
    <w:p>
      <w:pPr>
        <w:widowControl/>
        <w:spacing w:before="0" w:beforeAutospacing="0" w:after="0" w:afterAutospacing="0" w:line="550" w:lineRule="exact"/>
        <w:ind w:firstLine="460" w:firstLineChars="200"/>
        <w:jc w:val="both"/>
        <w:rPr>
          <w:rFonts w:ascii="宋体" w:hAnsi="宋体" w:eastAsia="宋体" w:cs="宋体"/>
          <w:color w:val="auto"/>
          <w:kern w:val="0"/>
          <w:sz w:val="23"/>
          <w:szCs w:val="23"/>
          <w:lang w:val="en-US" w:eastAsia="zh-CN" w:bidi="ar-SA"/>
        </w:rPr>
      </w:pPr>
      <w:r>
        <w:rPr>
          <w:rFonts w:hint="eastAsia" w:ascii="宋体" w:hAnsi="宋体" w:eastAsia="宋体" w:cs="宋体"/>
          <w:color w:val="auto"/>
          <w:kern w:val="0"/>
          <w:sz w:val="23"/>
          <w:szCs w:val="23"/>
          <w:lang w:val="en-US" w:eastAsia="zh-CN" w:bidi="ar-SA"/>
        </w:rPr>
        <w:t>4、本项目的特定资格要求：中华人民共和国境内注册，具有合法有效的营业执照，具有本次采购货物的供货及售后服务能力。</w:t>
      </w:r>
    </w:p>
    <w:p>
      <w:pPr>
        <w:numPr>
          <w:ilvl w:val="0"/>
          <w:numId w:val="5"/>
        </w:numPr>
        <w:autoSpaceDE w:val="0"/>
        <w:autoSpaceDN w:val="0"/>
        <w:adjustRightInd w:val="0"/>
        <w:spacing w:line="540" w:lineRule="atLeast"/>
        <w:ind w:firstLine="462" w:firstLineChars="200"/>
        <w:rPr>
          <w:rFonts w:hint="eastAsia" w:ascii="宋体" w:hAnsi="Arial" w:cs="宋体"/>
          <w:b/>
          <w:bCs/>
          <w:color w:val="auto"/>
          <w:kern w:val="0"/>
          <w:sz w:val="23"/>
          <w:szCs w:val="23"/>
          <w:lang w:val="zh-CN"/>
        </w:rPr>
      </w:pPr>
      <w:r>
        <w:rPr>
          <w:rFonts w:hint="eastAsia" w:ascii="宋体" w:hAnsi="Arial" w:cs="宋体"/>
          <w:b/>
          <w:bCs/>
          <w:color w:val="auto"/>
          <w:kern w:val="0"/>
          <w:sz w:val="23"/>
          <w:szCs w:val="23"/>
          <w:lang w:val="zh-CN"/>
        </w:rPr>
        <w:t>供应商必须提交的证明文件：</w:t>
      </w:r>
    </w:p>
    <w:p>
      <w:pPr>
        <w:widowControl/>
        <w:spacing w:before="0" w:beforeAutospacing="0" w:after="0" w:afterAutospacing="0" w:line="550" w:lineRule="exact"/>
        <w:ind w:firstLine="460" w:firstLineChars="200"/>
        <w:jc w:val="both"/>
        <w:rPr>
          <w:rFonts w:hint="eastAsia" w:ascii="宋体" w:hAnsi="宋体" w:eastAsia="宋体" w:cs="宋体"/>
          <w:color w:val="auto"/>
          <w:kern w:val="0"/>
          <w:sz w:val="23"/>
          <w:szCs w:val="23"/>
          <w:lang w:val="zh-CN" w:eastAsia="zh-CN" w:bidi="ar-SA"/>
        </w:rPr>
      </w:pPr>
      <w:r>
        <w:rPr>
          <w:rFonts w:hint="eastAsia" w:ascii="宋体" w:hAnsi="宋体" w:eastAsia="宋体" w:cs="宋体"/>
          <w:color w:val="auto"/>
          <w:kern w:val="0"/>
          <w:sz w:val="23"/>
          <w:szCs w:val="23"/>
          <w:lang w:val="zh-CN" w:eastAsia="zh-CN" w:bidi="ar-SA"/>
        </w:rPr>
        <w:t>1、营业执照副本（</w:t>
      </w:r>
      <w:r>
        <w:rPr>
          <w:rFonts w:hint="eastAsia" w:ascii="宋体" w:hAnsi="宋体" w:eastAsia="宋体" w:cs="宋体"/>
          <w:color w:val="auto"/>
          <w:kern w:val="0"/>
          <w:sz w:val="23"/>
          <w:szCs w:val="23"/>
          <w:lang w:val="en-US" w:eastAsia="zh-CN" w:bidi="ar-SA"/>
        </w:rPr>
        <w:t>复印件或</w:t>
      </w:r>
      <w:r>
        <w:rPr>
          <w:rFonts w:hint="eastAsia" w:ascii="宋体" w:hAnsi="宋体" w:eastAsia="宋体" w:cs="宋体"/>
          <w:color w:val="auto"/>
          <w:kern w:val="0"/>
          <w:sz w:val="23"/>
          <w:szCs w:val="23"/>
          <w:lang w:val="zh-CN" w:eastAsia="zh-CN" w:bidi="ar-SA"/>
        </w:rPr>
        <w:t>扫描件加盖供应商</w:t>
      </w:r>
      <w:r>
        <w:rPr>
          <w:rFonts w:hint="eastAsia" w:ascii="宋体" w:hAnsi="宋体" w:eastAsia="宋体" w:cs="宋体"/>
          <w:color w:val="auto"/>
          <w:kern w:val="0"/>
          <w:sz w:val="23"/>
          <w:szCs w:val="23"/>
          <w:lang w:val="en-US" w:eastAsia="zh-CN" w:bidi="ar-SA"/>
        </w:rPr>
        <w:t>公章</w:t>
      </w:r>
      <w:r>
        <w:rPr>
          <w:rFonts w:hint="eastAsia" w:ascii="宋体" w:hAnsi="宋体" w:eastAsia="宋体" w:cs="宋体"/>
          <w:color w:val="auto"/>
          <w:kern w:val="0"/>
          <w:sz w:val="23"/>
          <w:szCs w:val="23"/>
          <w:lang w:val="zh-CN" w:eastAsia="zh-CN" w:bidi="ar-SA"/>
        </w:rPr>
        <w:t>）；</w:t>
      </w:r>
    </w:p>
    <w:p>
      <w:pPr>
        <w:widowControl/>
        <w:spacing w:before="0" w:beforeAutospacing="0" w:after="0" w:afterAutospacing="0" w:line="550" w:lineRule="exact"/>
        <w:ind w:firstLine="460" w:firstLineChars="200"/>
        <w:jc w:val="both"/>
        <w:rPr>
          <w:rFonts w:hint="eastAsia" w:ascii="宋体" w:hAnsi="宋体" w:eastAsia="宋体" w:cs="宋体"/>
          <w:color w:val="auto"/>
          <w:kern w:val="0"/>
          <w:sz w:val="23"/>
          <w:szCs w:val="23"/>
          <w:lang w:val="zh-CN" w:eastAsia="zh-CN" w:bidi="ar-SA"/>
        </w:rPr>
      </w:pPr>
      <w:r>
        <w:rPr>
          <w:rFonts w:hint="eastAsia" w:ascii="宋体" w:hAnsi="宋体" w:eastAsia="宋体" w:cs="宋体"/>
          <w:color w:val="auto"/>
          <w:kern w:val="0"/>
          <w:sz w:val="23"/>
          <w:szCs w:val="23"/>
          <w:lang w:val="zh-CN" w:eastAsia="zh-CN" w:bidi="ar-SA"/>
        </w:rPr>
        <w:t>2、授权委托书（按</w:t>
      </w:r>
      <w:r>
        <w:rPr>
          <w:rFonts w:hint="eastAsia" w:ascii="宋体" w:hAnsi="宋体" w:eastAsia="宋体" w:cs="宋体"/>
          <w:color w:val="auto"/>
          <w:kern w:val="0"/>
          <w:sz w:val="23"/>
          <w:szCs w:val="23"/>
          <w:lang w:val="en-US" w:eastAsia="zh-CN" w:bidi="ar-SA"/>
        </w:rPr>
        <w:t>规定格式</w:t>
      </w:r>
      <w:r>
        <w:rPr>
          <w:rFonts w:hint="eastAsia" w:ascii="宋体" w:hAnsi="宋体" w:eastAsia="宋体" w:cs="宋体"/>
          <w:color w:val="auto"/>
          <w:kern w:val="0"/>
          <w:sz w:val="23"/>
          <w:szCs w:val="23"/>
          <w:lang w:val="zh-CN" w:eastAsia="zh-CN" w:bidi="ar-SA"/>
        </w:rPr>
        <w:t>）；</w:t>
      </w:r>
    </w:p>
    <w:p>
      <w:pPr>
        <w:widowControl/>
        <w:spacing w:before="0" w:beforeAutospacing="0" w:after="0" w:afterAutospacing="0" w:line="550" w:lineRule="exact"/>
        <w:ind w:firstLine="460" w:firstLineChars="200"/>
        <w:jc w:val="both"/>
        <w:rPr>
          <w:rFonts w:hint="default" w:ascii="宋体" w:hAnsi="宋体" w:eastAsia="宋体" w:cs="宋体"/>
          <w:color w:val="auto"/>
          <w:kern w:val="0"/>
          <w:sz w:val="23"/>
          <w:szCs w:val="23"/>
          <w:lang w:val="en-US" w:eastAsia="zh-CN" w:bidi="ar-SA"/>
        </w:rPr>
      </w:pPr>
      <w:r>
        <w:rPr>
          <w:rFonts w:hint="eastAsia" w:ascii="宋体" w:hAnsi="宋体" w:eastAsia="宋体" w:cs="宋体"/>
          <w:color w:val="auto"/>
          <w:kern w:val="0"/>
          <w:sz w:val="23"/>
          <w:szCs w:val="23"/>
          <w:lang w:val="zh-CN" w:eastAsia="zh-CN" w:bidi="ar-SA"/>
        </w:rPr>
        <w:t>3、</w:t>
      </w:r>
      <w:r>
        <w:rPr>
          <w:rFonts w:hint="eastAsia" w:ascii="宋体" w:hAnsi="宋体" w:eastAsia="宋体" w:cs="宋体"/>
          <w:color w:val="auto"/>
          <w:kern w:val="0"/>
          <w:sz w:val="23"/>
          <w:szCs w:val="23"/>
          <w:lang w:val="en-US" w:eastAsia="zh-CN" w:bidi="ar-SA"/>
        </w:rPr>
        <w:t>产品质量承诺函（不限于3年免费质保维修、免费对接，详见采购需求）；</w:t>
      </w:r>
    </w:p>
    <w:p>
      <w:pPr>
        <w:widowControl/>
        <w:spacing w:before="0" w:beforeAutospacing="0" w:after="0" w:afterAutospacing="0" w:line="550" w:lineRule="exact"/>
        <w:ind w:firstLine="460" w:firstLineChars="200"/>
        <w:jc w:val="both"/>
        <w:rPr>
          <w:rFonts w:hint="eastAsia" w:ascii="宋体" w:hAnsi="宋体" w:eastAsia="宋体" w:cs="宋体"/>
          <w:color w:val="auto"/>
          <w:kern w:val="0"/>
          <w:sz w:val="23"/>
          <w:szCs w:val="23"/>
          <w:lang w:val="zh-CN" w:eastAsia="zh-CN" w:bidi="ar-SA"/>
        </w:rPr>
      </w:pPr>
      <w:r>
        <w:rPr>
          <w:rFonts w:hint="eastAsia" w:ascii="宋体" w:hAnsi="宋体" w:eastAsia="宋体" w:cs="宋体"/>
          <w:color w:val="auto"/>
          <w:kern w:val="0"/>
          <w:sz w:val="23"/>
          <w:szCs w:val="23"/>
          <w:lang w:val="en-US" w:eastAsia="zh-CN" w:bidi="ar-SA"/>
        </w:rPr>
        <w:t>4、</w:t>
      </w:r>
      <w:r>
        <w:rPr>
          <w:rFonts w:hint="eastAsia" w:ascii="宋体" w:hAnsi="宋体" w:eastAsia="宋体" w:cs="宋体"/>
          <w:color w:val="auto"/>
          <w:kern w:val="0"/>
          <w:sz w:val="23"/>
          <w:szCs w:val="23"/>
          <w:lang w:val="zh-CN" w:eastAsia="zh-CN" w:bidi="ar-SA"/>
        </w:rPr>
        <w:t>采购需求中要求提供的其他证明文件。</w:t>
      </w:r>
    </w:p>
    <w:p>
      <w:pPr>
        <w:autoSpaceDE w:val="0"/>
        <w:autoSpaceDN w:val="0"/>
        <w:adjustRightInd w:val="0"/>
        <w:spacing w:line="540" w:lineRule="atLeast"/>
        <w:ind w:firstLine="462" w:firstLineChars="200"/>
        <w:rPr>
          <w:rFonts w:ascii="宋体" w:hAnsi="Arial" w:cs="宋体"/>
          <w:b/>
          <w:bCs/>
          <w:color w:val="auto"/>
          <w:kern w:val="0"/>
          <w:sz w:val="23"/>
          <w:szCs w:val="23"/>
          <w:lang w:val="zh-CN"/>
        </w:rPr>
      </w:pPr>
      <w:r>
        <w:rPr>
          <w:rFonts w:hint="eastAsia" w:ascii="宋体" w:hAnsi="Arial" w:cs="宋体"/>
          <w:b/>
          <w:bCs/>
          <w:color w:val="auto"/>
          <w:kern w:val="0"/>
          <w:sz w:val="23"/>
          <w:szCs w:val="23"/>
          <w:lang w:val="zh-CN"/>
        </w:rPr>
        <w:t>（五）合同主要条款：</w:t>
      </w:r>
    </w:p>
    <w:p>
      <w:pPr>
        <w:widowControl/>
        <w:spacing w:before="0" w:beforeAutospacing="0" w:after="0" w:afterAutospacing="0" w:line="550" w:lineRule="exact"/>
        <w:ind w:firstLine="460" w:firstLineChars="200"/>
        <w:jc w:val="both"/>
        <w:rPr>
          <w:rFonts w:hint="eastAsia" w:ascii="宋体" w:hAnsi="宋体" w:eastAsia="宋体" w:cs="宋体"/>
          <w:color w:val="auto"/>
          <w:kern w:val="0"/>
          <w:sz w:val="23"/>
          <w:szCs w:val="23"/>
          <w:lang w:val="zh-CN" w:eastAsia="zh-CN" w:bidi="ar-SA"/>
        </w:rPr>
      </w:pPr>
      <w:r>
        <w:rPr>
          <w:rFonts w:hint="eastAsia" w:ascii="宋体" w:hAnsi="宋体" w:eastAsia="宋体" w:cs="宋体"/>
          <w:color w:val="auto"/>
          <w:kern w:val="0"/>
          <w:sz w:val="23"/>
          <w:szCs w:val="23"/>
          <w:lang w:val="zh-CN" w:eastAsia="zh-CN" w:bidi="ar-SA"/>
        </w:rPr>
        <w:t>1、付款方式：全部</w:t>
      </w:r>
      <w:r>
        <w:rPr>
          <w:rFonts w:hint="eastAsia" w:ascii="宋体" w:hAnsi="宋体" w:eastAsia="宋体" w:cs="宋体"/>
          <w:color w:val="auto"/>
          <w:kern w:val="0"/>
          <w:sz w:val="23"/>
          <w:szCs w:val="23"/>
          <w:lang w:val="en-US" w:eastAsia="zh-CN" w:bidi="ar-SA"/>
        </w:rPr>
        <w:t>设备</w:t>
      </w:r>
      <w:r>
        <w:rPr>
          <w:rFonts w:hint="eastAsia" w:ascii="宋体" w:hAnsi="宋体" w:eastAsia="宋体" w:cs="宋体"/>
          <w:color w:val="auto"/>
          <w:kern w:val="0"/>
          <w:sz w:val="23"/>
          <w:szCs w:val="23"/>
          <w:lang w:val="zh-CN" w:eastAsia="zh-CN" w:bidi="ar-SA"/>
        </w:rPr>
        <w:t>安装调试并验收合格</w:t>
      </w:r>
      <w:r>
        <w:rPr>
          <w:rFonts w:hint="eastAsia" w:ascii="宋体" w:hAnsi="宋体" w:eastAsia="宋体" w:cs="宋体"/>
          <w:color w:val="auto"/>
          <w:kern w:val="0"/>
          <w:sz w:val="23"/>
          <w:szCs w:val="23"/>
          <w:lang w:val="en-US" w:eastAsia="zh-CN" w:bidi="ar-SA"/>
        </w:rPr>
        <w:t>后支付合同价款的95%</w:t>
      </w:r>
      <w:r>
        <w:rPr>
          <w:rFonts w:hint="eastAsia" w:ascii="宋体" w:hAnsi="宋体" w:eastAsia="宋体" w:cs="宋体"/>
          <w:color w:val="auto"/>
          <w:kern w:val="0"/>
          <w:sz w:val="23"/>
          <w:szCs w:val="23"/>
          <w:lang w:val="zh-CN" w:eastAsia="zh-CN" w:bidi="ar-SA"/>
        </w:rPr>
        <w:t>，</w:t>
      </w:r>
      <w:r>
        <w:rPr>
          <w:rFonts w:hint="eastAsia" w:ascii="宋体" w:hAnsi="宋体" w:eastAsia="宋体" w:cs="宋体"/>
          <w:color w:val="auto"/>
          <w:kern w:val="0"/>
          <w:sz w:val="23"/>
          <w:szCs w:val="23"/>
          <w:lang w:val="en-US" w:eastAsia="zh-CN" w:bidi="ar-SA"/>
        </w:rPr>
        <w:t>余款于一年后无任何质量问题一次性</w:t>
      </w:r>
      <w:r>
        <w:rPr>
          <w:rFonts w:hint="eastAsia" w:ascii="宋体" w:hAnsi="宋体" w:eastAsia="宋体" w:cs="宋体"/>
          <w:color w:val="auto"/>
          <w:kern w:val="0"/>
          <w:sz w:val="23"/>
          <w:szCs w:val="23"/>
          <w:lang w:val="zh-CN" w:eastAsia="zh-CN" w:bidi="ar-SA"/>
        </w:rPr>
        <w:t>付</w:t>
      </w:r>
      <w:r>
        <w:rPr>
          <w:rFonts w:hint="eastAsia" w:ascii="宋体" w:hAnsi="宋体" w:eastAsia="宋体" w:cs="宋体"/>
          <w:color w:val="auto"/>
          <w:kern w:val="0"/>
          <w:sz w:val="23"/>
          <w:szCs w:val="23"/>
          <w:lang w:val="en-US" w:eastAsia="zh-CN" w:bidi="ar-SA"/>
        </w:rPr>
        <w:t>清（无息）</w:t>
      </w:r>
      <w:r>
        <w:rPr>
          <w:rFonts w:hint="eastAsia" w:ascii="宋体" w:hAnsi="宋体" w:eastAsia="宋体" w:cs="宋体"/>
          <w:color w:val="auto"/>
          <w:kern w:val="0"/>
          <w:sz w:val="23"/>
          <w:szCs w:val="23"/>
          <w:lang w:val="zh-CN" w:eastAsia="zh-CN" w:bidi="ar-SA"/>
        </w:rPr>
        <w:t>。</w:t>
      </w:r>
    </w:p>
    <w:p>
      <w:pPr>
        <w:widowControl/>
        <w:spacing w:before="0" w:beforeAutospacing="0" w:after="0" w:afterAutospacing="0" w:line="550" w:lineRule="exact"/>
        <w:ind w:firstLine="460" w:firstLineChars="200"/>
        <w:jc w:val="both"/>
        <w:rPr>
          <w:rFonts w:hint="eastAsia" w:ascii="宋体" w:hAnsi="宋体" w:eastAsia="宋体" w:cs="宋体"/>
          <w:color w:val="auto"/>
          <w:kern w:val="0"/>
          <w:sz w:val="23"/>
          <w:szCs w:val="23"/>
          <w:lang w:val="zh-CN" w:eastAsia="zh-CN" w:bidi="ar-SA"/>
        </w:rPr>
      </w:pPr>
      <w:r>
        <w:rPr>
          <w:rFonts w:hint="eastAsia" w:ascii="宋体" w:hAnsi="宋体" w:eastAsia="宋体" w:cs="宋体"/>
          <w:color w:val="auto"/>
          <w:kern w:val="0"/>
          <w:sz w:val="23"/>
          <w:szCs w:val="23"/>
          <w:lang w:val="zh-CN" w:eastAsia="zh-CN" w:bidi="ar-SA"/>
        </w:rPr>
        <w:t>2.1履约保证金：</w:t>
      </w:r>
      <w:r>
        <w:rPr>
          <w:rFonts w:hint="eastAsia" w:ascii="宋体" w:hAnsi="宋体" w:eastAsia="宋体" w:cs="宋体"/>
          <w:color w:val="auto"/>
          <w:kern w:val="0"/>
          <w:sz w:val="23"/>
          <w:szCs w:val="23"/>
          <w:lang w:val="en-US" w:eastAsia="zh-CN" w:bidi="ar-SA"/>
        </w:rPr>
        <w:t>成交供应商</w:t>
      </w:r>
      <w:r>
        <w:rPr>
          <w:rFonts w:hint="eastAsia" w:ascii="宋体" w:hAnsi="宋体" w:eastAsia="宋体" w:cs="宋体"/>
          <w:color w:val="auto"/>
          <w:kern w:val="0"/>
          <w:sz w:val="23"/>
          <w:szCs w:val="23"/>
          <w:lang w:val="zh-CN" w:eastAsia="zh-CN" w:bidi="ar-SA"/>
        </w:rPr>
        <w:t>在正式签合同前须向采购人交纳履约保证金，金额为合同金额</w:t>
      </w:r>
      <w:r>
        <w:rPr>
          <w:rFonts w:hint="eastAsia" w:ascii="宋体" w:hAnsi="宋体" w:eastAsia="宋体" w:cs="宋体"/>
          <w:color w:val="auto"/>
          <w:kern w:val="0"/>
          <w:sz w:val="23"/>
          <w:szCs w:val="23"/>
          <w:lang w:val="en-US" w:eastAsia="zh-CN" w:bidi="ar-SA"/>
        </w:rPr>
        <w:t>的</w:t>
      </w:r>
      <w:r>
        <w:rPr>
          <w:rFonts w:hint="eastAsia" w:ascii="宋体" w:hAnsi="宋体" w:eastAsia="宋体" w:cs="宋体"/>
          <w:color w:val="auto"/>
          <w:kern w:val="0"/>
          <w:sz w:val="23"/>
          <w:szCs w:val="23"/>
          <w:lang w:val="zh-CN" w:eastAsia="zh-CN" w:bidi="ar-SA"/>
        </w:rPr>
        <w:t>2%。允许以支票、汇票、本票、保险、保函等非现金形式缴纳或提交。</w:t>
      </w:r>
    </w:p>
    <w:p>
      <w:pPr>
        <w:widowControl/>
        <w:spacing w:before="0" w:beforeAutospacing="0" w:after="0" w:afterAutospacing="0" w:line="550" w:lineRule="exact"/>
        <w:ind w:firstLine="460" w:firstLineChars="200"/>
        <w:jc w:val="both"/>
        <w:rPr>
          <w:rFonts w:hint="eastAsia" w:ascii="宋体" w:hAnsi="宋体" w:eastAsia="宋体" w:cs="宋体"/>
          <w:color w:val="auto"/>
          <w:kern w:val="0"/>
          <w:sz w:val="23"/>
          <w:szCs w:val="23"/>
          <w:lang w:val="zh-CN" w:eastAsia="zh-CN" w:bidi="ar-SA"/>
        </w:rPr>
      </w:pPr>
      <w:r>
        <w:rPr>
          <w:rFonts w:hint="eastAsia" w:ascii="宋体" w:hAnsi="宋体" w:eastAsia="宋体" w:cs="宋体"/>
          <w:color w:val="auto"/>
          <w:kern w:val="0"/>
          <w:sz w:val="23"/>
          <w:szCs w:val="23"/>
          <w:lang w:val="zh-CN" w:eastAsia="zh-CN" w:bidi="ar-SA"/>
        </w:rPr>
        <w:t>2.2退还条件、时间和不予退还的情形：供货安装完毕且验收合格后无息退还。</w:t>
      </w:r>
    </w:p>
    <w:p>
      <w:pPr>
        <w:widowControl/>
        <w:spacing w:before="0" w:beforeAutospacing="0" w:after="0" w:afterAutospacing="0" w:line="550" w:lineRule="exact"/>
        <w:ind w:firstLine="460" w:firstLineChars="200"/>
        <w:jc w:val="both"/>
        <w:rPr>
          <w:rFonts w:hint="eastAsia" w:ascii="宋体" w:hAnsi="宋体" w:eastAsia="宋体" w:cs="宋体"/>
          <w:color w:val="auto"/>
          <w:kern w:val="0"/>
          <w:sz w:val="23"/>
          <w:szCs w:val="23"/>
          <w:lang w:val="zh-CN" w:eastAsia="zh-CN" w:bidi="ar-SA"/>
        </w:rPr>
      </w:pPr>
      <w:r>
        <w:rPr>
          <w:rFonts w:hint="eastAsia" w:ascii="宋体" w:hAnsi="宋体" w:eastAsia="宋体" w:cs="宋体"/>
          <w:color w:val="auto"/>
          <w:kern w:val="0"/>
          <w:sz w:val="23"/>
          <w:szCs w:val="23"/>
          <w:lang w:val="zh-CN" w:eastAsia="zh-CN" w:bidi="ar-SA"/>
        </w:rPr>
        <w:t>3、合同争议处理：采购合同在履行过程中发生的争议，由双方当事人协商解决，协商解决不成的，提交仲裁委员会仲裁或者法院裁决。</w:t>
      </w:r>
    </w:p>
    <w:p>
      <w:pPr>
        <w:autoSpaceDE w:val="0"/>
        <w:autoSpaceDN w:val="0"/>
        <w:adjustRightInd w:val="0"/>
        <w:spacing w:line="540" w:lineRule="atLeast"/>
        <w:ind w:firstLine="462" w:firstLineChars="200"/>
        <w:rPr>
          <w:rFonts w:ascii="宋体" w:hAnsi="Arial" w:cs="宋体"/>
          <w:color w:val="auto"/>
          <w:kern w:val="0"/>
          <w:sz w:val="23"/>
          <w:szCs w:val="23"/>
          <w:lang w:val="zh-CN"/>
        </w:rPr>
      </w:pPr>
      <w:r>
        <w:rPr>
          <w:rFonts w:hint="eastAsia" w:ascii="宋体" w:hAnsi="Arial" w:cs="宋体"/>
          <w:b/>
          <w:bCs/>
          <w:color w:val="auto"/>
          <w:kern w:val="0"/>
          <w:sz w:val="23"/>
          <w:szCs w:val="23"/>
          <w:lang w:val="zh-CN"/>
        </w:rPr>
        <w:t>（六）运输、安装、调试：</w:t>
      </w:r>
      <w:r>
        <w:rPr>
          <w:rFonts w:hint="eastAsia" w:ascii="宋体" w:hAnsi="Arial" w:cs="宋体"/>
          <w:b w:val="0"/>
          <w:bCs w:val="0"/>
          <w:color w:val="auto"/>
          <w:kern w:val="0"/>
          <w:sz w:val="23"/>
          <w:szCs w:val="23"/>
          <w:lang w:val="zh-CN"/>
        </w:rPr>
        <w:t>由成交供应商负责承担</w:t>
      </w:r>
    </w:p>
    <w:p>
      <w:pPr>
        <w:autoSpaceDE w:val="0"/>
        <w:autoSpaceDN w:val="0"/>
        <w:adjustRightInd w:val="0"/>
        <w:spacing w:line="540" w:lineRule="atLeast"/>
        <w:ind w:firstLine="462" w:firstLineChars="200"/>
        <w:rPr>
          <w:rFonts w:hint="eastAsia" w:ascii="宋体" w:hAnsi="Arial" w:cs="宋体"/>
          <w:b/>
          <w:bCs/>
          <w:color w:val="auto"/>
          <w:kern w:val="0"/>
          <w:sz w:val="23"/>
          <w:szCs w:val="23"/>
          <w:lang w:val="zh-CN"/>
        </w:rPr>
      </w:pPr>
      <w:r>
        <w:rPr>
          <w:rFonts w:hint="eastAsia" w:ascii="宋体" w:hAnsi="Arial" w:cs="宋体"/>
          <w:b/>
          <w:bCs/>
          <w:color w:val="auto"/>
          <w:kern w:val="0"/>
          <w:sz w:val="23"/>
          <w:szCs w:val="23"/>
          <w:lang w:val="zh-CN"/>
        </w:rPr>
        <w:t>（七）商检、计量费用：</w:t>
      </w:r>
      <w:r>
        <w:rPr>
          <w:rFonts w:hint="eastAsia" w:ascii="宋体" w:hAnsi="Arial" w:cs="宋体"/>
          <w:b w:val="0"/>
          <w:bCs w:val="0"/>
          <w:color w:val="auto"/>
          <w:kern w:val="0"/>
          <w:sz w:val="23"/>
          <w:szCs w:val="23"/>
          <w:lang w:val="zh-CN"/>
        </w:rPr>
        <w:t>由成交人在设备安装现场免费培训使用方的技术人员，达到上岗水平。</w:t>
      </w:r>
    </w:p>
    <w:p>
      <w:pPr>
        <w:autoSpaceDE w:val="0"/>
        <w:autoSpaceDN w:val="0"/>
        <w:adjustRightInd w:val="0"/>
        <w:spacing w:line="540" w:lineRule="atLeast"/>
        <w:ind w:firstLine="462" w:firstLineChars="200"/>
        <w:rPr>
          <w:rFonts w:hint="eastAsia" w:ascii="宋体" w:hAnsi="Arial" w:cs="宋体"/>
          <w:b/>
          <w:bCs/>
          <w:color w:val="auto"/>
          <w:kern w:val="0"/>
          <w:sz w:val="23"/>
          <w:szCs w:val="23"/>
          <w:lang w:val="zh-CN"/>
        </w:rPr>
      </w:pPr>
      <w:r>
        <w:rPr>
          <w:rFonts w:hint="eastAsia" w:ascii="宋体" w:hAnsi="Arial" w:cs="宋体"/>
          <w:b/>
          <w:bCs/>
          <w:color w:val="auto"/>
          <w:kern w:val="0"/>
          <w:sz w:val="23"/>
          <w:szCs w:val="23"/>
          <w:lang w:val="zh-CN"/>
        </w:rPr>
        <w:t>（八）交货地点</w:t>
      </w:r>
      <w:r>
        <w:rPr>
          <w:rFonts w:hint="eastAsia" w:ascii="宋体" w:hAnsi="Arial" w:cs="宋体"/>
          <w:b w:val="0"/>
          <w:bCs w:val="0"/>
          <w:color w:val="auto"/>
          <w:kern w:val="0"/>
          <w:sz w:val="23"/>
          <w:szCs w:val="23"/>
          <w:lang w:val="zh-CN"/>
        </w:rPr>
        <w:t>：须按采购单位指定的交货地点交货、安装调试。</w:t>
      </w:r>
    </w:p>
    <w:p>
      <w:pPr>
        <w:autoSpaceDE w:val="0"/>
        <w:autoSpaceDN w:val="0"/>
        <w:adjustRightInd w:val="0"/>
        <w:spacing w:line="540" w:lineRule="atLeast"/>
        <w:ind w:firstLine="462" w:firstLineChars="200"/>
        <w:rPr>
          <w:rFonts w:ascii="宋体" w:hAnsi="Arial" w:cs="宋体"/>
          <w:b/>
          <w:bCs/>
          <w:color w:val="auto"/>
          <w:kern w:val="0"/>
          <w:sz w:val="23"/>
          <w:szCs w:val="23"/>
          <w:lang w:val="zh-CN"/>
        </w:rPr>
      </w:pPr>
      <w:r>
        <w:rPr>
          <w:rFonts w:hint="eastAsia" w:ascii="宋体" w:hAnsi="Arial" w:cs="宋体"/>
          <w:b/>
          <w:bCs/>
          <w:color w:val="auto"/>
          <w:kern w:val="0"/>
          <w:sz w:val="23"/>
          <w:szCs w:val="23"/>
          <w:lang w:val="zh-CN"/>
        </w:rPr>
        <w:t>（九）交货及提供服务时间要求：</w:t>
      </w:r>
      <w:r>
        <w:rPr>
          <w:rFonts w:hint="eastAsia" w:ascii="宋体" w:hAnsi="Arial" w:cs="宋体"/>
          <w:b w:val="0"/>
          <w:bCs w:val="0"/>
          <w:color w:val="auto"/>
          <w:kern w:val="0"/>
          <w:sz w:val="23"/>
          <w:szCs w:val="23"/>
          <w:lang w:val="zh-CN"/>
        </w:rPr>
        <w:t>自合同签订之日起30日历天内完成。</w:t>
      </w:r>
    </w:p>
    <w:p>
      <w:pPr>
        <w:autoSpaceDE w:val="0"/>
        <w:autoSpaceDN w:val="0"/>
        <w:adjustRightInd w:val="0"/>
        <w:spacing w:line="540" w:lineRule="atLeast"/>
        <w:ind w:firstLine="462" w:firstLineChars="200"/>
        <w:rPr>
          <w:rFonts w:ascii="宋体" w:hAnsi="Arial" w:cs="宋体"/>
          <w:color w:val="auto"/>
          <w:kern w:val="0"/>
          <w:sz w:val="24"/>
          <w:szCs w:val="21"/>
          <w:lang w:val="zh-CN"/>
        </w:rPr>
      </w:pPr>
      <w:r>
        <w:rPr>
          <w:rFonts w:hint="eastAsia" w:ascii="宋体" w:hAnsi="Arial" w:cs="宋体"/>
          <w:b/>
          <w:bCs/>
          <w:color w:val="auto"/>
          <w:kern w:val="0"/>
          <w:sz w:val="23"/>
          <w:szCs w:val="23"/>
          <w:lang w:val="zh-CN"/>
        </w:rPr>
        <w:t>（十）验收：</w:t>
      </w:r>
      <w:r>
        <w:rPr>
          <w:rFonts w:hint="eastAsia" w:ascii="宋体" w:hAnsi="Arial" w:cs="宋体"/>
          <w:b w:val="0"/>
          <w:bCs w:val="0"/>
          <w:color w:val="auto"/>
          <w:kern w:val="0"/>
          <w:sz w:val="23"/>
          <w:szCs w:val="23"/>
          <w:lang w:val="zh-CN"/>
        </w:rPr>
        <w:t>合格</w:t>
      </w:r>
    </w:p>
    <w:p>
      <w:pPr>
        <w:autoSpaceDE w:val="0"/>
        <w:autoSpaceDN w:val="0"/>
        <w:adjustRightInd w:val="0"/>
        <w:spacing w:line="540" w:lineRule="atLeast"/>
        <w:ind w:firstLine="462" w:firstLineChars="200"/>
        <w:rPr>
          <w:rFonts w:hint="eastAsia" w:ascii="宋体" w:hAnsi="Arial" w:cs="宋体"/>
          <w:color w:val="auto"/>
          <w:kern w:val="0"/>
          <w:sz w:val="23"/>
          <w:szCs w:val="23"/>
          <w:lang w:val="zh-CN"/>
        </w:rPr>
      </w:pPr>
      <w:r>
        <w:rPr>
          <w:rFonts w:hint="eastAsia" w:ascii="宋体" w:hAnsi="Arial" w:cs="宋体"/>
          <w:b/>
          <w:bCs/>
          <w:color w:val="auto"/>
          <w:kern w:val="0"/>
          <w:sz w:val="23"/>
          <w:szCs w:val="23"/>
          <w:lang w:val="zh-CN"/>
        </w:rPr>
        <w:t>（十一）服务：</w:t>
      </w:r>
      <w:r>
        <w:rPr>
          <w:rFonts w:hint="eastAsia" w:ascii="宋体" w:hAnsi="Arial" w:cs="宋体"/>
          <w:color w:val="auto"/>
          <w:kern w:val="0"/>
          <w:sz w:val="23"/>
          <w:szCs w:val="23"/>
          <w:lang w:val="zh-CN"/>
        </w:rPr>
        <w:t>（填写采购标的需满足的服务标准、期限、效率等要求）</w:t>
      </w:r>
    </w:p>
    <w:p>
      <w:pPr>
        <w:autoSpaceDE w:val="0"/>
        <w:autoSpaceDN w:val="0"/>
        <w:adjustRightInd w:val="0"/>
        <w:spacing w:line="540" w:lineRule="atLeast"/>
        <w:ind w:firstLine="690" w:firstLineChars="300"/>
        <w:rPr>
          <w:rFonts w:hint="eastAsia" w:ascii="宋体" w:hAnsi="Arial" w:cs="宋体"/>
          <w:b w:val="0"/>
          <w:bCs w:val="0"/>
          <w:color w:val="auto"/>
          <w:kern w:val="0"/>
          <w:sz w:val="23"/>
          <w:szCs w:val="23"/>
          <w:lang w:val="en-US" w:eastAsia="zh-CN"/>
        </w:rPr>
      </w:pPr>
      <w:r>
        <w:rPr>
          <w:rFonts w:hint="eastAsia" w:ascii="宋体" w:hAnsi="Arial" w:cs="宋体"/>
          <w:b w:val="0"/>
          <w:bCs w:val="0"/>
          <w:color w:val="auto"/>
          <w:kern w:val="0"/>
          <w:sz w:val="23"/>
          <w:szCs w:val="23"/>
          <w:lang w:val="en-US" w:eastAsia="zh-CN"/>
        </w:rPr>
        <w:t>1、合同签订后30日历天内交货并完成安装调试交付业主使用。</w:t>
      </w:r>
    </w:p>
    <w:p>
      <w:pPr>
        <w:autoSpaceDE w:val="0"/>
        <w:autoSpaceDN w:val="0"/>
        <w:adjustRightInd w:val="0"/>
        <w:spacing w:line="540" w:lineRule="atLeast"/>
        <w:ind w:firstLine="690" w:firstLineChars="300"/>
        <w:rPr>
          <w:rFonts w:hint="eastAsia" w:ascii="宋体" w:hAnsi="Arial" w:cs="宋体"/>
          <w:color w:val="auto"/>
          <w:kern w:val="0"/>
          <w:sz w:val="23"/>
          <w:szCs w:val="23"/>
          <w:lang w:val="en-US" w:eastAsia="zh-CN"/>
        </w:rPr>
      </w:pPr>
      <w:r>
        <w:rPr>
          <w:rFonts w:hint="eastAsia" w:ascii="宋体" w:hAnsi="Arial" w:cs="宋体"/>
          <w:b w:val="0"/>
          <w:bCs w:val="0"/>
          <w:color w:val="auto"/>
          <w:kern w:val="0"/>
          <w:sz w:val="23"/>
          <w:szCs w:val="23"/>
          <w:lang w:val="en-US" w:eastAsia="zh-CN"/>
        </w:rPr>
        <w:t>2、服务时间：工程师2小时内响</w:t>
      </w:r>
      <w:r>
        <w:rPr>
          <w:rFonts w:hint="eastAsia" w:ascii="宋体" w:hAnsi="Arial" w:cs="宋体"/>
          <w:color w:val="auto"/>
          <w:kern w:val="0"/>
          <w:sz w:val="23"/>
          <w:szCs w:val="23"/>
          <w:lang w:val="en-US" w:eastAsia="zh-CN"/>
        </w:rPr>
        <w:t>应，24小时到现场，48小时维修到位。</w:t>
      </w:r>
    </w:p>
    <w:p>
      <w:pPr>
        <w:autoSpaceDE w:val="0"/>
        <w:autoSpaceDN w:val="0"/>
        <w:adjustRightInd w:val="0"/>
        <w:spacing w:line="540" w:lineRule="atLeast"/>
        <w:ind w:firstLine="690" w:firstLineChars="300"/>
        <w:rPr>
          <w:rFonts w:hint="default" w:ascii="宋体" w:hAnsi="Arial" w:cs="宋体"/>
          <w:b w:val="0"/>
          <w:bCs w:val="0"/>
          <w:color w:val="auto"/>
          <w:kern w:val="0"/>
          <w:sz w:val="23"/>
          <w:szCs w:val="23"/>
          <w:lang w:val="en-US" w:eastAsia="zh-CN"/>
        </w:rPr>
      </w:pPr>
      <w:r>
        <w:rPr>
          <w:rFonts w:hint="eastAsia" w:ascii="宋体" w:hAnsi="Arial" w:cs="宋体"/>
          <w:b w:val="0"/>
          <w:bCs w:val="0"/>
          <w:color w:val="auto"/>
          <w:kern w:val="0"/>
          <w:sz w:val="23"/>
          <w:szCs w:val="23"/>
          <w:lang w:val="en-US" w:eastAsia="zh-CN"/>
        </w:rPr>
        <w:t>3、主要设备质保期为3年；</w:t>
      </w:r>
    </w:p>
    <w:p>
      <w:pPr>
        <w:autoSpaceDE w:val="0"/>
        <w:autoSpaceDN w:val="0"/>
        <w:adjustRightInd w:val="0"/>
        <w:spacing w:line="540" w:lineRule="atLeast"/>
        <w:ind w:firstLine="690" w:firstLineChars="300"/>
        <w:rPr>
          <w:rFonts w:hint="eastAsia" w:ascii="宋体" w:hAnsi="Arial" w:cs="宋体"/>
          <w:b w:val="0"/>
          <w:bCs w:val="0"/>
          <w:color w:val="auto"/>
          <w:kern w:val="0"/>
          <w:sz w:val="23"/>
          <w:szCs w:val="23"/>
          <w:lang w:val="zh-CN"/>
        </w:rPr>
      </w:pPr>
      <w:r>
        <w:rPr>
          <w:rFonts w:hint="eastAsia" w:ascii="宋体" w:hAnsi="Arial" w:cs="宋体"/>
          <w:b w:val="0"/>
          <w:bCs w:val="0"/>
          <w:color w:val="auto"/>
          <w:kern w:val="0"/>
          <w:sz w:val="23"/>
          <w:szCs w:val="23"/>
          <w:lang w:val="en-US" w:eastAsia="zh-CN"/>
        </w:rPr>
        <w:t>4、其</w:t>
      </w:r>
      <w:r>
        <w:rPr>
          <w:rFonts w:hint="eastAsia" w:ascii="宋体" w:hAnsi="Arial" w:cs="宋体"/>
          <w:b w:val="0"/>
          <w:bCs w:val="0"/>
          <w:color w:val="auto"/>
          <w:kern w:val="0"/>
          <w:sz w:val="23"/>
          <w:szCs w:val="23"/>
          <w:lang w:val="zh-CN"/>
        </w:rPr>
        <w:t>他未尽事宜，双方在合同中商定。</w:t>
      </w:r>
    </w:p>
    <w:p>
      <w:pPr>
        <w:autoSpaceDE w:val="0"/>
        <w:autoSpaceDN w:val="0"/>
        <w:adjustRightInd w:val="0"/>
        <w:spacing w:line="540" w:lineRule="atLeast"/>
        <w:ind w:firstLine="462" w:firstLineChars="200"/>
        <w:rPr>
          <w:rFonts w:hint="eastAsia" w:ascii="宋体" w:hAnsi="Arial" w:cs="宋体"/>
          <w:color w:val="auto"/>
          <w:kern w:val="0"/>
          <w:sz w:val="23"/>
          <w:szCs w:val="23"/>
          <w:lang w:val="zh-CN"/>
        </w:rPr>
      </w:pPr>
      <w:r>
        <w:rPr>
          <w:rFonts w:hint="eastAsia" w:ascii="宋体" w:hAnsi="Arial" w:cs="宋体"/>
          <w:b/>
          <w:bCs/>
          <w:color w:val="auto"/>
          <w:kern w:val="0"/>
          <w:sz w:val="23"/>
          <w:szCs w:val="23"/>
          <w:lang w:val="zh-CN"/>
        </w:rPr>
        <w:t>（十二）其他要求：</w:t>
      </w:r>
    </w:p>
    <w:p>
      <w:pPr>
        <w:widowControl w:val="0"/>
        <w:spacing w:after="120" w:line="360" w:lineRule="auto"/>
        <w:ind w:left="420" w:leftChars="200" w:firstLine="420" w:firstLineChars="200"/>
        <w:jc w:val="both"/>
        <w:rPr>
          <w:rFonts w:ascii="Times New Roman" w:hAnsi="Times New Roman" w:eastAsia="宋体" w:cs="Times New Roman"/>
          <w:color w:val="auto"/>
          <w:kern w:val="2"/>
          <w:sz w:val="21"/>
          <w:szCs w:val="24"/>
          <w:lang w:val="zh-CN" w:eastAsia="zh-CN" w:bidi="ar-SA"/>
        </w:rPr>
      </w:pPr>
      <w:r>
        <w:rPr>
          <w:rFonts w:hint="eastAsia" w:ascii="Times New Roman" w:hAnsi="Times New Roman" w:eastAsia="宋体" w:cs="Times New Roman"/>
          <w:color w:val="auto"/>
          <w:kern w:val="2"/>
          <w:sz w:val="21"/>
          <w:szCs w:val="24"/>
          <w:lang w:val="zh-CN" w:eastAsia="zh-CN" w:bidi="ar-SA"/>
        </w:rPr>
        <w:t>为防止虚假应标，在</w:t>
      </w:r>
      <w:r>
        <w:rPr>
          <w:rFonts w:hint="eastAsia" w:ascii="Times New Roman" w:hAnsi="Times New Roman" w:eastAsia="宋体" w:cs="Times New Roman"/>
          <w:color w:val="auto"/>
          <w:kern w:val="2"/>
          <w:sz w:val="21"/>
          <w:szCs w:val="24"/>
          <w:lang w:val="en-US" w:eastAsia="zh-CN" w:bidi="ar-SA"/>
        </w:rPr>
        <w:t>签订合同前</w:t>
      </w:r>
      <w:r>
        <w:rPr>
          <w:rFonts w:hint="eastAsia" w:ascii="Times New Roman" w:hAnsi="Times New Roman" w:eastAsia="宋体" w:cs="Times New Roman"/>
          <w:color w:val="auto"/>
          <w:kern w:val="2"/>
          <w:sz w:val="21"/>
          <w:szCs w:val="24"/>
          <w:lang w:val="zh-CN" w:eastAsia="zh-CN" w:bidi="ar-SA"/>
        </w:rPr>
        <w:t>，中标候选人必须携带软件系统源代码对招标要求的各系统功能进行逐项查验（搭建系统环境，运行系统功能）；同时核实证书材料的真实性，即对招标要求提供的相关证书材料进行查验（须提供原件核验真伪或官网查验真伪等方式）；在系统功能查验及相关证书核实过程中，如有任何一项不满足招标参数要求的，取消该中标候选人资格并报监管部门依法查处。</w:t>
      </w:r>
    </w:p>
    <w:p>
      <w:pPr>
        <w:autoSpaceDE w:val="0"/>
        <w:autoSpaceDN w:val="0"/>
        <w:adjustRightInd w:val="0"/>
        <w:spacing w:line="540" w:lineRule="atLeast"/>
        <w:ind w:firstLine="460" w:firstLineChars="200"/>
        <w:rPr>
          <w:rFonts w:ascii="宋体" w:hAnsi="Arial" w:cs="宋体"/>
          <w:color w:val="auto"/>
          <w:kern w:val="0"/>
          <w:sz w:val="23"/>
          <w:szCs w:val="23"/>
          <w:lang w:val="zh-CN"/>
        </w:rPr>
      </w:pPr>
    </w:p>
    <w:p>
      <w:pPr>
        <w:widowControl/>
        <w:spacing w:line="360" w:lineRule="auto"/>
        <w:ind w:left="-361" w:leftChars="-172" w:firstLine="480" w:firstLineChars="200"/>
        <w:jc w:val="left"/>
        <w:rPr>
          <w:rFonts w:ascii="Times New Roman" w:hAnsi="Times New Roman"/>
          <w:color w:val="auto"/>
          <w:sz w:val="24"/>
          <w:szCs w:val="24"/>
        </w:rPr>
      </w:pPr>
    </w:p>
    <w:p>
      <w:pPr>
        <w:pStyle w:val="2"/>
        <w:rPr>
          <w:rFonts w:ascii="Times New Roman" w:hAnsi="Times New Roman"/>
          <w:color w:val="auto"/>
          <w:sz w:val="24"/>
          <w:szCs w:val="24"/>
        </w:rPr>
      </w:pPr>
    </w:p>
    <w:p>
      <w:pPr>
        <w:pStyle w:val="2"/>
        <w:rPr>
          <w:rFonts w:ascii="Times New Roman" w:hAnsi="Times New Roman"/>
          <w:color w:val="auto"/>
          <w:sz w:val="24"/>
          <w:szCs w:val="24"/>
        </w:rPr>
      </w:pPr>
    </w:p>
    <w:p>
      <w:pPr>
        <w:pStyle w:val="2"/>
        <w:rPr>
          <w:rFonts w:ascii="Times New Roman" w:hAnsi="Times New Roman"/>
          <w:color w:val="auto"/>
          <w:sz w:val="24"/>
          <w:szCs w:val="24"/>
        </w:rPr>
      </w:pPr>
    </w:p>
    <w:p>
      <w:pPr>
        <w:widowControl/>
        <w:spacing w:line="360" w:lineRule="auto"/>
        <w:ind w:left="-361" w:leftChars="-172" w:firstLine="480" w:firstLineChars="200"/>
        <w:jc w:val="left"/>
        <w:rPr>
          <w:rFonts w:ascii="宋体" w:hAnsi="宋体" w:cs="宋体"/>
          <w:color w:val="auto"/>
          <w:sz w:val="24"/>
          <w:szCs w:val="24"/>
        </w:rPr>
      </w:pPr>
    </w:p>
    <w:bookmarkEnd w:id="26"/>
    <w:p>
      <w:pPr>
        <w:autoSpaceDE w:val="0"/>
        <w:autoSpaceDN w:val="0"/>
        <w:adjustRightInd w:val="0"/>
        <w:spacing w:line="480" w:lineRule="exact"/>
        <w:ind w:right="-4" w:rightChars="-2" w:firstLine="200"/>
        <w:rPr>
          <w:rFonts w:eastAsia="黑体ＣＳ"/>
          <w:b/>
          <w:bCs/>
          <w:color w:val="auto"/>
          <w:sz w:val="36"/>
        </w:rPr>
      </w:pPr>
      <w:r>
        <w:rPr>
          <w:rFonts w:hint="eastAsia" w:eastAsia="黑体ＣＳ"/>
          <w:b/>
          <w:bCs/>
          <w:color w:val="auto"/>
          <w:sz w:val="36"/>
        </w:rPr>
        <w:t xml:space="preserve">      五、响应文件格式</w:t>
      </w:r>
    </w:p>
    <w:p>
      <w:pPr>
        <w:ind w:firstLine="1040" w:firstLineChars="200"/>
        <w:rPr>
          <w:rFonts w:ascii="Arial" w:hAnsi="Arial" w:eastAsia="黑体" w:cs="Arial"/>
          <w:color w:val="auto"/>
          <w:sz w:val="52"/>
          <w:szCs w:val="52"/>
        </w:rPr>
      </w:pPr>
      <w:r>
        <w:rPr>
          <w:rFonts w:hint="eastAsia" w:ascii="Arial" w:hAnsi="Arial" w:eastAsia="黑体" w:cs="Arial"/>
          <w:color w:val="auto"/>
          <w:sz w:val="52"/>
          <w:szCs w:val="52"/>
          <w:u w:val="single"/>
        </w:rPr>
        <w:t xml:space="preserve">                 </w:t>
      </w:r>
      <w:r>
        <w:rPr>
          <w:rFonts w:hint="eastAsia" w:ascii="Arial" w:hAnsi="Arial" w:eastAsia="黑体" w:cs="Arial"/>
          <w:color w:val="auto"/>
          <w:sz w:val="52"/>
          <w:szCs w:val="52"/>
        </w:rPr>
        <w:t>项目（</w:t>
      </w:r>
      <w:r>
        <w:rPr>
          <w:rFonts w:hint="eastAsia" w:ascii="Arial" w:hAnsi="Arial" w:eastAsia="黑体" w:cs="Arial"/>
          <w:color w:val="auto"/>
          <w:sz w:val="52"/>
          <w:szCs w:val="52"/>
          <w:u w:val="single"/>
        </w:rPr>
        <w:t xml:space="preserve"> </w:t>
      </w:r>
      <w:r>
        <w:rPr>
          <w:rFonts w:hint="eastAsia" w:ascii="Arial" w:hAnsi="Arial" w:eastAsia="黑体" w:cs="Arial"/>
          <w:color w:val="auto"/>
          <w:sz w:val="52"/>
          <w:szCs w:val="52"/>
        </w:rPr>
        <w:t>包）</w:t>
      </w:r>
    </w:p>
    <w:p>
      <w:pPr>
        <w:jc w:val="center"/>
        <w:rPr>
          <w:rFonts w:ascii="Arial" w:hAnsi="Arial" w:eastAsia="黑体" w:cs="Arial"/>
          <w:b/>
          <w:color w:val="auto"/>
          <w:sz w:val="72"/>
        </w:rPr>
      </w:pPr>
    </w:p>
    <w:p>
      <w:pPr>
        <w:jc w:val="center"/>
        <w:rPr>
          <w:rFonts w:ascii="Arial" w:hAnsi="Arial" w:eastAsia="黑体" w:cs="Arial"/>
          <w:b/>
          <w:color w:val="auto"/>
          <w:sz w:val="52"/>
          <w:szCs w:val="52"/>
        </w:rPr>
      </w:pPr>
    </w:p>
    <w:p>
      <w:pPr>
        <w:jc w:val="center"/>
        <w:rPr>
          <w:rFonts w:ascii="宋体" w:hAnsi="宋体" w:cs="宋体"/>
          <w:b/>
          <w:color w:val="auto"/>
          <w:sz w:val="52"/>
          <w:szCs w:val="52"/>
        </w:rPr>
      </w:pPr>
      <w:r>
        <w:rPr>
          <w:rFonts w:hint="eastAsia" w:ascii="宋体" w:hAnsi="宋体" w:cs="宋体"/>
          <w:b/>
          <w:color w:val="auto"/>
          <w:sz w:val="52"/>
          <w:szCs w:val="52"/>
        </w:rPr>
        <w:t>响</w:t>
      </w:r>
    </w:p>
    <w:p>
      <w:pPr>
        <w:jc w:val="center"/>
        <w:rPr>
          <w:rFonts w:ascii="宋体" w:hAnsi="宋体" w:cs="宋体"/>
          <w:b/>
          <w:color w:val="auto"/>
          <w:sz w:val="52"/>
          <w:szCs w:val="52"/>
        </w:rPr>
      </w:pPr>
      <w:r>
        <w:rPr>
          <w:rFonts w:hint="eastAsia" w:ascii="宋体" w:hAnsi="宋体" w:cs="宋体"/>
          <w:b/>
          <w:color w:val="auto"/>
          <w:sz w:val="52"/>
          <w:szCs w:val="52"/>
        </w:rPr>
        <w:t>应</w:t>
      </w:r>
    </w:p>
    <w:p>
      <w:pPr>
        <w:jc w:val="center"/>
        <w:rPr>
          <w:rFonts w:ascii="宋体" w:hAnsi="宋体" w:cs="宋体"/>
          <w:b/>
          <w:color w:val="auto"/>
          <w:sz w:val="52"/>
          <w:szCs w:val="52"/>
        </w:rPr>
      </w:pPr>
      <w:r>
        <w:rPr>
          <w:rFonts w:hint="eastAsia" w:ascii="宋体" w:hAnsi="宋体" w:cs="宋体"/>
          <w:b/>
          <w:color w:val="auto"/>
          <w:sz w:val="52"/>
          <w:szCs w:val="52"/>
        </w:rPr>
        <w:t>文</w:t>
      </w:r>
    </w:p>
    <w:p>
      <w:pPr>
        <w:jc w:val="center"/>
        <w:rPr>
          <w:rFonts w:ascii="宋体" w:hAnsi="宋体" w:cs="宋体"/>
          <w:color w:val="auto"/>
          <w:sz w:val="52"/>
          <w:szCs w:val="52"/>
        </w:rPr>
      </w:pPr>
      <w:r>
        <w:rPr>
          <w:rFonts w:hint="eastAsia" w:ascii="宋体" w:hAnsi="宋体" w:cs="宋体"/>
          <w:b/>
          <w:color w:val="auto"/>
          <w:sz w:val="52"/>
          <w:szCs w:val="52"/>
        </w:rPr>
        <w:t>件</w:t>
      </w:r>
    </w:p>
    <w:p>
      <w:pPr>
        <w:jc w:val="center"/>
        <w:rPr>
          <w:rFonts w:ascii="Arial" w:hAnsi="Arial" w:eastAsia="黑体" w:cs="Arial"/>
          <w:color w:val="auto"/>
          <w:sz w:val="32"/>
        </w:rPr>
      </w:pPr>
    </w:p>
    <w:p>
      <w:pPr>
        <w:jc w:val="center"/>
        <w:rPr>
          <w:rFonts w:ascii="Arial" w:hAnsi="Arial" w:eastAsia="黑体" w:cs="Arial"/>
          <w:color w:val="auto"/>
          <w:sz w:val="32"/>
        </w:rPr>
      </w:pPr>
    </w:p>
    <w:p>
      <w:pPr>
        <w:jc w:val="center"/>
        <w:rPr>
          <w:rFonts w:ascii="Arial" w:hAnsi="Arial" w:eastAsia="黑体" w:cs="Arial"/>
          <w:color w:val="auto"/>
          <w:sz w:val="32"/>
        </w:rPr>
      </w:pPr>
    </w:p>
    <w:p>
      <w:pPr>
        <w:rPr>
          <w:rFonts w:ascii="Arial" w:hAnsi="Arial" w:eastAsia="黑体" w:cs="Arial"/>
          <w:color w:val="auto"/>
          <w:sz w:val="32"/>
        </w:rPr>
      </w:pPr>
    </w:p>
    <w:p>
      <w:pPr>
        <w:ind w:firstLine="1760" w:firstLineChars="550"/>
        <w:rPr>
          <w:rFonts w:ascii="Arial" w:hAnsi="Arial" w:eastAsia="黑体" w:cs="Arial"/>
          <w:b/>
          <w:color w:val="auto"/>
          <w:sz w:val="32"/>
          <w:u w:val="single"/>
        </w:rPr>
      </w:pPr>
      <w:r>
        <w:rPr>
          <w:rFonts w:hint="eastAsia" w:ascii="Arial" w:hAnsi="Arial" w:eastAsia="黑体" w:cs="Arial"/>
          <w:color w:val="auto"/>
          <w:sz w:val="32"/>
        </w:rPr>
        <w:t>供 应 商：</w:t>
      </w:r>
      <w:r>
        <w:rPr>
          <w:rFonts w:ascii="Arial" w:hAnsi="Arial" w:eastAsia="黑体" w:cs="Arial"/>
          <w:b/>
          <w:color w:val="auto"/>
          <w:sz w:val="32"/>
          <w:u w:val="single"/>
        </w:rPr>
        <w:t xml:space="preserve">                       </w:t>
      </w:r>
    </w:p>
    <w:p>
      <w:pPr>
        <w:ind w:firstLine="2880" w:firstLineChars="900"/>
        <w:rPr>
          <w:rFonts w:ascii="Arial" w:hAnsi="Arial" w:eastAsia="黑体" w:cs="Arial"/>
          <w:color w:val="auto"/>
          <w:sz w:val="32"/>
        </w:rPr>
      </w:pPr>
      <w:r>
        <w:rPr>
          <w:rFonts w:hint="eastAsia" w:ascii="Arial" w:hAnsi="Arial" w:eastAsia="黑体" w:cs="Arial"/>
          <w:color w:val="auto"/>
          <w:sz w:val="32"/>
          <w:u w:val="single"/>
        </w:rPr>
        <w:t xml:space="preserve">      </w:t>
      </w:r>
      <w:r>
        <w:rPr>
          <w:rFonts w:hint="eastAsia" w:ascii="Arial" w:hAnsi="Arial" w:eastAsia="黑体" w:cs="Arial"/>
          <w:color w:val="auto"/>
          <w:sz w:val="32"/>
        </w:rPr>
        <w:t>年</w:t>
      </w:r>
      <w:r>
        <w:rPr>
          <w:rFonts w:hint="eastAsia" w:ascii="Arial" w:hAnsi="Arial" w:eastAsia="黑体" w:cs="Arial"/>
          <w:color w:val="auto"/>
          <w:sz w:val="32"/>
          <w:u w:val="single"/>
        </w:rPr>
        <w:t xml:space="preserve">   </w:t>
      </w:r>
      <w:r>
        <w:rPr>
          <w:rFonts w:hint="eastAsia" w:ascii="Arial" w:hAnsi="Arial" w:eastAsia="黑体" w:cs="Arial"/>
          <w:color w:val="auto"/>
          <w:sz w:val="32"/>
        </w:rPr>
        <w:t>月</w:t>
      </w:r>
      <w:r>
        <w:rPr>
          <w:rFonts w:hint="eastAsia" w:ascii="Arial" w:hAnsi="Arial" w:eastAsia="黑体" w:cs="Arial"/>
          <w:color w:val="auto"/>
          <w:sz w:val="32"/>
          <w:u w:val="single"/>
        </w:rPr>
        <w:t xml:space="preserve">   </w:t>
      </w:r>
      <w:r>
        <w:rPr>
          <w:rFonts w:hint="eastAsia" w:ascii="Arial" w:hAnsi="Arial" w:eastAsia="黑体" w:cs="Arial"/>
          <w:color w:val="auto"/>
          <w:sz w:val="32"/>
        </w:rPr>
        <w:t>日</w:t>
      </w:r>
    </w:p>
    <w:p>
      <w:pPr>
        <w:spacing w:before="66" w:beforeLines="20" w:after="66" w:afterLines="20" w:line="360" w:lineRule="auto"/>
        <w:ind w:right="-4" w:rightChars="-2"/>
        <w:jc w:val="center"/>
        <w:rPr>
          <w:rFonts w:ascii="宋体" w:hAnsi="宋体"/>
          <w:b/>
          <w:color w:val="auto"/>
          <w:sz w:val="28"/>
          <w:szCs w:val="28"/>
        </w:rPr>
      </w:pPr>
      <w:bookmarkStart w:id="27" w:name="_Hlk450146465"/>
      <w:bookmarkStart w:id="28" w:name="_Toc304388438"/>
      <w:r>
        <w:rPr>
          <w:color w:val="auto"/>
        </w:rPr>
        <w:br w:type="page"/>
      </w:r>
      <w:bookmarkEnd w:id="27"/>
      <w:bookmarkEnd w:id="28"/>
      <w:bookmarkStart w:id="29" w:name="_Toc300210381"/>
      <w:bookmarkStart w:id="30" w:name="_Toc197934561"/>
      <w:bookmarkStart w:id="31" w:name="_Toc351103053"/>
      <w:r>
        <w:rPr>
          <w:rFonts w:hint="eastAsia"/>
          <w:b/>
          <w:color w:val="auto"/>
          <w:sz w:val="28"/>
          <w:szCs w:val="28"/>
        </w:rPr>
        <w:t>（一）供应商综合情况简介</w:t>
      </w:r>
    </w:p>
    <w:p>
      <w:pPr>
        <w:spacing w:line="500" w:lineRule="exact"/>
        <w:ind w:right="-4" w:rightChars="-2"/>
        <w:jc w:val="center"/>
        <w:rPr>
          <w:color w:val="auto"/>
        </w:rPr>
      </w:pPr>
      <w:r>
        <w:rPr>
          <w:rFonts w:hint="eastAsia"/>
          <w:color w:val="auto"/>
        </w:rPr>
        <w:t>(供应商可自行制作格式)</w:t>
      </w:r>
    </w:p>
    <w:p>
      <w:pPr>
        <w:spacing w:line="500" w:lineRule="exact"/>
        <w:ind w:right="-4" w:rightChars="-2"/>
        <w:jc w:val="center"/>
        <w:rPr>
          <w:color w:val="auto"/>
        </w:rPr>
      </w:pPr>
    </w:p>
    <w:p>
      <w:pPr>
        <w:spacing w:line="500" w:lineRule="exact"/>
        <w:ind w:right="-4" w:rightChars="-2"/>
        <w:jc w:val="center"/>
        <w:rPr>
          <w:color w:val="auto"/>
        </w:rPr>
      </w:pPr>
    </w:p>
    <w:p>
      <w:pPr>
        <w:spacing w:line="500" w:lineRule="exact"/>
        <w:ind w:right="-4" w:rightChars="-2"/>
        <w:jc w:val="center"/>
        <w:rPr>
          <w:color w:val="auto"/>
        </w:rPr>
      </w:pPr>
    </w:p>
    <w:p>
      <w:pPr>
        <w:spacing w:line="500" w:lineRule="exact"/>
        <w:ind w:right="-4" w:rightChars="-2"/>
        <w:jc w:val="center"/>
        <w:rPr>
          <w:color w:val="auto"/>
        </w:rPr>
      </w:pPr>
    </w:p>
    <w:p>
      <w:pPr>
        <w:spacing w:line="500" w:lineRule="exact"/>
        <w:ind w:right="-4" w:rightChars="-2"/>
        <w:jc w:val="center"/>
        <w:rPr>
          <w:color w:val="auto"/>
        </w:rPr>
      </w:pPr>
    </w:p>
    <w:p>
      <w:pPr>
        <w:spacing w:line="500" w:lineRule="exact"/>
        <w:ind w:right="-4" w:rightChars="-2"/>
        <w:jc w:val="center"/>
        <w:rPr>
          <w:color w:val="auto"/>
        </w:rPr>
      </w:pPr>
    </w:p>
    <w:p>
      <w:pPr>
        <w:spacing w:line="500" w:lineRule="exact"/>
        <w:ind w:right="-4" w:rightChars="-2"/>
        <w:jc w:val="center"/>
        <w:rPr>
          <w:color w:val="auto"/>
        </w:rPr>
      </w:pPr>
    </w:p>
    <w:p>
      <w:pPr>
        <w:spacing w:line="500" w:lineRule="exact"/>
        <w:ind w:right="-4" w:rightChars="-2"/>
        <w:jc w:val="center"/>
        <w:rPr>
          <w:color w:val="auto"/>
        </w:rPr>
      </w:pPr>
    </w:p>
    <w:p>
      <w:pPr>
        <w:spacing w:line="500" w:lineRule="exact"/>
        <w:ind w:right="-4" w:rightChars="-2"/>
        <w:jc w:val="center"/>
        <w:rPr>
          <w:color w:val="auto"/>
        </w:rPr>
      </w:pPr>
    </w:p>
    <w:p>
      <w:pPr>
        <w:spacing w:line="500" w:lineRule="exact"/>
        <w:ind w:right="-4" w:rightChars="-2"/>
        <w:jc w:val="center"/>
        <w:rPr>
          <w:color w:val="auto"/>
        </w:rPr>
      </w:pPr>
    </w:p>
    <w:p>
      <w:pPr>
        <w:spacing w:line="500" w:lineRule="exact"/>
        <w:ind w:right="-4" w:rightChars="-2"/>
        <w:jc w:val="center"/>
        <w:rPr>
          <w:color w:val="auto"/>
        </w:rPr>
      </w:pPr>
    </w:p>
    <w:p>
      <w:pPr>
        <w:spacing w:line="500" w:lineRule="exact"/>
        <w:ind w:right="-4" w:rightChars="-2"/>
        <w:jc w:val="center"/>
        <w:rPr>
          <w:color w:val="auto"/>
        </w:rPr>
      </w:pPr>
    </w:p>
    <w:p>
      <w:pPr>
        <w:spacing w:line="500" w:lineRule="exact"/>
        <w:ind w:right="-4" w:rightChars="-2"/>
        <w:jc w:val="center"/>
        <w:rPr>
          <w:color w:val="auto"/>
        </w:rPr>
      </w:pPr>
    </w:p>
    <w:p>
      <w:pPr>
        <w:spacing w:line="500" w:lineRule="exact"/>
        <w:ind w:right="-4" w:rightChars="-2"/>
        <w:jc w:val="center"/>
        <w:rPr>
          <w:color w:val="auto"/>
        </w:rPr>
      </w:pPr>
    </w:p>
    <w:p>
      <w:pPr>
        <w:spacing w:line="500" w:lineRule="exact"/>
        <w:ind w:right="-4" w:rightChars="-2"/>
        <w:jc w:val="center"/>
        <w:rPr>
          <w:color w:val="auto"/>
        </w:rPr>
      </w:pPr>
    </w:p>
    <w:p>
      <w:pPr>
        <w:spacing w:line="500" w:lineRule="exact"/>
        <w:ind w:right="-4" w:rightChars="-2"/>
        <w:jc w:val="center"/>
        <w:rPr>
          <w:color w:val="auto"/>
        </w:rPr>
      </w:pPr>
    </w:p>
    <w:p>
      <w:pPr>
        <w:spacing w:line="500" w:lineRule="exact"/>
        <w:ind w:right="-4" w:rightChars="-2"/>
        <w:jc w:val="center"/>
        <w:rPr>
          <w:color w:val="auto"/>
        </w:rPr>
      </w:pPr>
    </w:p>
    <w:p>
      <w:pPr>
        <w:spacing w:line="500" w:lineRule="exact"/>
        <w:ind w:right="-4" w:rightChars="-2"/>
        <w:jc w:val="center"/>
        <w:rPr>
          <w:color w:val="auto"/>
        </w:rPr>
      </w:pPr>
    </w:p>
    <w:p>
      <w:pPr>
        <w:spacing w:line="500" w:lineRule="exact"/>
        <w:ind w:right="-4" w:rightChars="-2"/>
        <w:jc w:val="center"/>
        <w:rPr>
          <w:color w:val="auto"/>
        </w:rPr>
      </w:pPr>
    </w:p>
    <w:p>
      <w:pPr>
        <w:spacing w:line="500" w:lineRule="exact"/>
        <w:ind w:right="-4" w:rightChars="-2"/>
        <w:jc w:val="center"/>
        <w:rPr>
          <w:color w:val="auto"/>
        </w:rPr>
      </w:pPr>
    </w:p>
    <w:p>
      <w:pPr>
        <w:spacing w:line="500" w:lineRule="exact"/>
        <w:ind w:right="-4" w:rightChars="-2"/>
        <w:jc w:val="center"/>
        <w:rPr>
          <w:color w:val="auto"/>
        </w:rPr>
      </w:pPr>
    </w:p>
    <w:p>
      <w:pPr>
        <w:spacing w:line="500" w:lineRule="exact"/>
        <w:ind w:right="-4" w:rightChars="-2"/>
        <w:jc w:val="center"/>
        <w:rPr>
          <w:color w:val="auto"/>
        </w:rPr>
      </w:pPr>
    </w:p>
    <w:p>
      <w:pPr>
        <w:spacing w:line="500" w:lineRule="exact"/>
        <w:ind w:right="-4" w:rightChars="-2"/>
        <w:jc w:val="center"/>
        <w:rPr>
          <w:rFonts w:ascii="宋体" w:hAnsi="宋体"/>
          <w:color w:val="auto"/>
          <w:sz w:val="24"/>
        </w:rPr>
      </w:pPr>
    </w:p>
    <w:p>
      <w:pPr>
        <w:pStyle w:val="7"/>
        <w:ind w:right="-4" w:rightChars="-2"/>
        <w:jc w:val="center"/>
        <w:rPr>
          <w:rFonts w:hAnsi="宋体"/>
          <w:color w:val="auto"/>
          <w:sz w:val="28"/>
        </w:rPr>
      </w:pPr>
      <w:r>
        <w:rPr>
          <w:rFonts w:hint="eastAsia" w:hAnsi="宋体"/>
          <w:color w:val="auto"/>
          <w:sz w:val="28"/>
        </w:rPr>
        <w:t>（二）开标一览表</w:t>
      </w:r>
      <w:bookmarkEnd w:id="29"/>
      <w:bookmarkEnd w:id="30"/>
      <w:bookmarkEnd w:id="31"/>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22"/>
        <w:gridCol w:w="5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2722" w:type="dxa"/>
            <w:tcBorders>
              <w:top w:val="single" w:color="auto" w:sz="4" w:space="0"/>
              <w:bottom w:val="single" w:color="auto" w:sz="4" w:space="0"/>
              <w:right w:val="single" w:color="auto" w:sz="4" w:space="0"/>
            </w:tcBorders>
            <w:vAlign w:val="center"/>
          </w:tcPr>
          <w:p>
            <w:pPr>
              <w:widowControl/>
              <w:spacing w:line="360" w:lineRule="exact"/>
              <w:ind w:right="-4" w:rightChars="-2"/>
              <w:jc w:val="center"/>
              <w:rPr>
                <w:rFonts w:ascii="宋体" w:hAnsi="宋体"/>
                <w:b/>
                <w:color w:val="auto"/>
                <w:sz w:val="24"/>
              </w:rPr>
            </w:pPr>
            <w:r>
              <w:rPr>
                <w:rFonts w:hint="eastAsia" w:ascii="宋体" w:hAnsi="宋体"/>
                <w:b/>
                <w:color w:val="auto"/>
                <w:sz w:val="24"/>
              </w:rPr>
              <w:t>项 目 名 称</w:t>
            </w:r>
          </w:p>
        </w:tc>
        <w:tc>
          <w:tcPr>
            <w:tcW w:w="5706" w:type="dxa"/>
            <w:tcBorders>
              <w:top w:val="single" w:color="auto" w:sz="4" w:space="0"/>
              <w:bottom w:val="single" w:color="auto" w:sz="4" w:space="0"/>
              <w:right w:val="single" w:color="auto" w:sz="4" w:space="0"/>
            </w:tcBorders>
            <w:vAlign w:val="center"/>
          </w:tcPr>
          <w:p>
            <w:pPr>
              <w:spacing w:line="360" w:lineRule="exact"/>
              <w:ind w:right="-4" w:rightChars="-2"/>
              <w:jc w:val="center"/>
              <w:rPr>
                <w:rFonts w:ascii="宋体" w:hAnsi="宋体"/>
                <w:b/>
                <w:bCs/>
                <w:color w:val="auto"/>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722" w:type="dxa"/>
            <w:tcBorders>
              <w:top w:val="nil"/>
            </w:tcBorders>
            <w:vAlign w:val="center"/>
          </w:tcPr>
          <w:p>
            <w:pPr>
              <w:spacing w:line="360" w:lineRule="exact"/>
              <w:ind w:right="-4" w:rightChars="-2"/>
              <w:jc w:val="center"/>
              <w:rPr>
                <w:rFonts w:ascii="宋体" w:hAnsi="宋体"/>
                <w:b/>
                <w:color w:val="auto"/>
                <w:sz w:val="24"/>
              </w:rPr>
            </w:pPr>
            <w:r>
              <w:rPr>
                <w:rFonts w:hint="eastAsia" w:ascii="宋体" w:hAnsi="宋体"/>
                <w:b/>
                <w:color w:val="auto"/>
                <w:sz w:val="24"/>
              </w:rPr>
              <w:t>供应商全称</w:t>
            </w:r>
          </w:p>
        </w:tc>
        <w:tc>
          <w:tcPr>
            <w:tcW w:w="5706" w:type="dxa"/>
            <w:tcBorders>
              <w:top w:val="nil"/>
            </w:tcBorders>
            <w:vAlign w:val="center"/>
          </w:tcPr>
          <w:p>
            <w:pPr>
              <w:spacing w:line="360" w:lineRule="auto"/>
              <w:ind w:right="-4" w:rightChars="-2"/>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722" w:type="dxa"/>
            <w:tcBorders>
              <w:top w:val="nil"/>
            </w:tcBorders>
            <w:vAlign w:val="center"/>
          </w:tcPr>
          <w:p>
            <w:pPr>
              <w:spacing w:line="360" w:lineRule="exact"/>
              <w:ind w:right="-4" w:rightChars="-2"/>
              <w:jc w:val="center"/>
              <w:rPr>
                <w:rFonts w:ascii="宋体" w:hAnsi="宋体"/>
                <w:b/>
                <w:color w:val="auto"/>
                <w:sz w:val="24"/>
              </w:rPr>
            </w:pPr>
            <w:r>
              <w:rPr>
                <w:rFonts w:hint="eastAsia" w:ascii="宋体" w:hAnsi="宋体"/>
                <w:b/>
                <w:color w:val="auto"/>
                <w:sz w:val="24"/>
              </w:rPr>
              <w:t>包段</w:t>
            </w:r>
          </w:p>
        </w:tc>
        <w:tc>
          <w:tcPr>
            <w:tcW w:w="5706" w:type="dxa"/>
            <w:tcBorders>
              <w:top w:val="nil"/>
            </w:tcBorders>
            <w:vAlign w:val="center"/>
          </w:tcPr>
          <w:p>
            <w:pPr>
              <w:widowControl/>
              <w:spacing w:line="360" w:lineRule="exact"/>
              <w:ind w:right="-4" w:rightChars="-2"/>
              <w:rPr>
                <w:rFonts w:ascii="宋体" w:hAnsi="宋体"/>
                <w:b/>
                <w:color w:val="auto"/>
                <w:sz w:val="24"/>
              </w:rPr>
            </w:pPr>
            <w:r>
              <w:rPr>
                <w:rFonts w:hint="eastAsia" w:ascii="宋体" w:hAnsi="宋体"/>
                <w:color w:val="auto"/>
                <w:sz w:val="24"/>
                <w:szCs w:val="28"/>
              </w:rPr>
              <w:t>第  包（项目不分包时可写整包或不填写）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722" w:type="dxa"/>
            <w:tcBorders>
              <w:top w:val="nil"/>
            </w:tcBorders>
            <w:vAlign w:val="center"/>
          </w:tcPr>
          <w:p>
            <w:pPr>
              <w:spacing w:line="360" w:lineRule="exact"/>
              <w:ind w:right="-4" w:rightChars="-2"/>
              <w:jc w:val="center"/>
              <w:rPr>
                <w:rFonts w:ascii="宋体" w:hAnsi="宋体"/>
                <w:b/>
                <w:color w:val="auto"/>
                <w:sz w:val="24"/>
              </w:rPr>
            </w:pPr>
            <w:r>
              <w:rPr>
                <w:rFonts w:hint="eastAsia" w:ascii="宋体" w:hAnsi="宋体"/>
                <w:b/>
                <w:color w:val="auto"/>
                <w:sz w:val="24"/>
              </w:rPr>
              <w:t>最终响应报价</w:t>
            </w:r>
          </w:p>
          <w:p>
            <w:pPr>
              <w:spacing w:line="360" w:lineRule="exact"/>
              <w:ind w:right="-4" w:rightChars="-2"/>
              <w:jc w:val="center"/>
              <w:rPr>
                <w:rFonts w:ascii="宋体" w:hAnsi="宋体"/>
                <w:b/>
                <w:color w:val="auto"/>
                <w:sz w:val="24"/>
              </w:rPr>
            </w:pPr>
            <w:r>
              <w:rPr>
                <w:rFonts w:hint="eastAsia" w:ascii="宋体" w:hAnsi="宋体"/>
                <w:b/>
                <w:color w:val="auto"/>
                <w:sz w:val="24"/>
              </w:rPr>
              <w:t>（人民币元）</w:t>
            </w:r>
          </w:p>
        </w:tc>
        <w:tc>
          <w:tcPr>
            <w:tcW w:w="5706" w:type="dxa"/>
            <w:tcBorders>
              <w:top w:val="nil"/>
            </w:tcBorders>
            <w:vAlign w:val="center"/>
          </w:tcPr>
          <w:p>
            <w:pPr>
              <w:spacing w:line="360" w:lineRule="auto"/>
              <w:ind w:right="-4" w:rightChars="-2"/>
              <w:rPr>
                <w:rFonts w:ascii="宋体" w:hAnsi="宋体"/>
                <w:color w:val="auto"/>
                <w:sz w:val="24"/>
              </w:rPr>
            </w:pPr>
          </w:p>
          <w:p>
            <w:pPr>
              <w:spacing w:line="360" w:lineRule="auto"/>
              <w:ind w:right="-4" w:rightChars="-2"/>
              <w:rPr>
                <w:rFonts w:ascii="宋体" w:hAnsi="宋体"/>
                <w:color w:val="auto"/>
                <w:sz w:val="24"/>
              </w:rPr>
            </w:pPr>
            <w:r>
              <w:rPr>
                <w:rFonts w:hint="eastAsia" w:ascii="宋体" w:hAnsi="宋体"/>
                <w:color w:val="auto"/>
                <w:sz w:val="24"/>
              </w:rPr>
              <w:t>响应总价：小写：</w:t>
            </w:r>
            <w:r>
              <w:rPr>
                <w:rFonts w:hint="eastAsia" w:ascii="宋体" w:hAnsi="宋体"/>
                <w:color w:val="auto"/>
                <w:sz w:val="24"/>
                <w:u w:val="single"/>
              </w:rPr>
              <w:t xml:space="preserve">                     </w:t>
            </w:r>
          </w:p>
          <w:p>
            <w:pPr>
              <w:spacing w:line="360" w:lineRule="auto"/>
              <w:ind w:right="-4" w:rightChars="-2"/>
              <w:rPr>
                <w:rFonts w:ascii="宋体" w:hAnsi="宋体"/>
                <w:color w:val="auto"/>
                <w:sz w:val="24"/>
              </w:rPr>
            </w:pPr>
            <w:r>
              <w:rPr>
                <w:rFonts w:hint="eastAsia" w:ascii="宋体" w:hAnsi="宋体"/>
                <w:color w:val="auto"/>
                <w:sz w:val="24"/>
              </w:rPr>
              <w:t xml:space="preserve">          大写：</w:t>
            </w:r>
            <w:r>
              <w:rPr>
                <w:rFonts w:hint="eastAsia" w:ascii="宋体" w:hAnsi="宋体"/>
                <w:color w:val="auto"/>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8" w:hRule="atLeast"/>
          <w:jc w:val="center"/>
        </w:trPr>
        <w:tc>
          <w:tcPr>
            <w:tcW w:w="2722" w:type="dxa"/>
            <w:tcBorders>
              <w:top w:val="nil"/>
            </w:tcBorders>
            <w:vAlign w:val="center"/>
          </w:tcPr>
          <w:p>
            <w:pPr>
              <w:spacing w:line="360" w:lineRule="auto"/>
              <w:ind w:right="-4" w:rightChars="-2"/>
              <w:jc w:val="center"/>
              <w:rPr>
                <w:rFonts w:ascii="宋体" w:hAnsi="宋体"/>
                <w:b/>
                <w:color w:val="auto"/>
                <w:sz w:val="24"/>
              </w:rPr>
            </w:pPr>
            <w:r>
              <w:rPr>
                <w:rFonts w:hint="eastAsia" w:ascii="宋体" w:hAnsi="宋体"/>
                <w:b/>
                <w:color w:val="auto"/>
                <w:sz w:val="24"/>
              </w:rPr>
              <w:t>备注</w:t>
            </w:r>
          </w:p>
        </w:tc>
        <w:tc>
          <w:tcPr>
            <w:tcW w:w="5706" w:type="dxa"/>
            <w:tcBorders>
              <w:top w:val="nil"/>
            </w:tcBorders>
            <w:vAlign w:val="center"/>
          </w:tcPr>
          <w:p>
            <w:pPr>
              <w:spacing w:line="360" w:lineRule="auto"/>
              <w:ind w:right="-4" w:rightChars="-2"/>
              <w:jc w:val="left"/>
              <w:rPr>
                <w:rFonts w:ascii="宋体" w:hAnsi="宋体"/>
                <w:color w:val="auto"/>
                <w:sz w:val="24"/>
                <w:szCs w:val="28"/>
              </w:rPr>
            </w:pPr>
          </w:p>
        </w:tc>
      </w:tr>
    </w:tbl>
    <w:p>
      <w:pPr>
        <w:spacing w:before="100" w:beforeAutospacing="1" w:after="100" w:afterAutospacing="1" w:line="360" w:lineRule="auto"/>
        <w:ind w:right="-4" w:rightChars="-2"/>
        <w:rPr>
          <w:rFonts w:ascii="宋体" w:hAnsi="宋体"/>
          <w:b/>
          <w:color w:val="auto"/>
          <w:sz w:val="24"/>
        </w:rPr>
      </w:pPr>
    </w:p>
    <w:p>
      <w:pPr>
        <w:spacing w:before="100" w:beforeAutospacing="1" w:after="100" w:afterAutospacing="1" w:line="360" w:lineRule="auto"/>
        <w:ind w:right="-4" w:rightChars="-2" w:firstLine="6621" w:firstLineChars="2748"/>
        <w:rPr>
          <w:rFonts w:ascii="宋体" w:hAnsi="宋体"/>
          <w:b/>
          <w:color w:val="auto"/>
          <w:sz w:val="24"/>
        </w:rPr>
      </w:pPr>
      <w:r>
        <w:rPr>
          <w:rFonts w:hint="eastAsia" w:ascii="宋体" w:hAnsi="宋体"/>
          <w:b/>
          <w:color w:val="auto"/>
          <w:sz w:val="24"/>
        </w:rPr>
        <w:t xml:space="preserve">供应商公章：                                           </w:t>
      </w:r>
    </w:p>
    <w:p>
      <w:pPr>
        <w:spacing w:line="360" w:lineRule="auto"/>
        <w:ind w:right="-4" w:rightChars="-2"/>
        <w:rPr>
          <w:rFonts w:ascii="宋体" w:hAnsi="宋体"/>
          <w:b/>
          <w:color w:val="auto"/>
          <w:sz w:val="24"/>
        </w:rPr>
      </w:pPr>
    </w:p>
    <w:p>
      <w:pPr>
        <w:spacing w:line="360" w:lineRule="auto"/>
        <w:ind w:right="-4" w:rightChars="-2"/>
        <w:rPr>
          <w:rFonts w:ascii="宋体" w:hAnsi="宋体"/>
          <w:color w:val="auto"/>
          <w:sz w:val="24"/>
          <w:u w:val="single"/>
        </w:rPr>
      </w:pPr>
      <w:r>
        <w:rPr>
          <w:rFonts w:hint="eastAsia" w:ascii="宋体" w:hAnsi="宋体"/>
          <w:b/>
          <w:color w:val="auto"/>
          <w:sz w:val="24"/>
        </w:rPr>
        <w:t>备注：</w:t>
      </w:r>
    </w:p>
    <w:p>
      <w:pPr>
        <w:spacing w:line="360" w:lineRule="auto"/>
        <w:ind w:right="-4" w:rightChars="-2"/>
        <w:rPr>
          <w:color w:val="auto"/>
        </w:rPr>
      </w:pPr>
      <w:bookmarkStart w:id="32" w:name="_Hlt533408916"/>
      <w:bookmarkEnd w:id="32"/>
      <w:bookmarkStart w:id="33" w:name="_Hlt533408409"/>
      <w:bookmarkEnd w:id="33"/>
      <w:bookmarkStart w:id="34" w:name="_Hlt533409360"/>
      <w:bookmarkEnd w:id="34"/>
      <w:bookmarkStart w:id="35" w:name="_Hlt519045798"/>
      <w:bookmarkEnd w:id="35"/>
      <w:bookmarkStart w:id="36" w:name="_Hlt509716873"/>
      <w:bookmarkEnd w:id="36"/>
      <w:r>
        <w:rPr>
          <w:rFonts w:hint="eastAsia"/>
          <w:color w:val="auto"/>
        </w:rPr>
        <w:t>1、此表用于开标会报价之用。</w:t>
      </w:r>
    </w:p>
    <w:p>
      <w:pPr>
        <w:spacing w:line="360" w:lineRule="auto"/>
        <w:ind w:right="-4" w:rightChars="-2"/>
        <w:rPr>
          <w:rFonts w:ascii="宋体" w:hAnsi="宋体"/>
          <w:color w:val="auto"/>
          <w:sz w:val="24"/>
          <w:u w:val="single"/>
        </w:rPr>
      </w:pPr>
      <w:r>
        <w:rPr>
          <w:rFonts w:hint="eastAsia"/>
          <w:color w:val="auto"/>
        </w:rPr>
        <w:t>2、表中最终投标报价即为优惠后报价，并作为评审及定标依据。任何有选择或有条件的最终投标报价，或者表中某一包别填写多个报价，均为无效报价。</w:t>
      </w:r>
    </w:p>
    <w:p>
      <w:pPr>
        <w:rPr>
          <w:rFonts w:ascii="宋体" w:hAnsi="宋体"/>
          <w:color w:val="auto"/>
          <w:sz w:val="24"/>
        </w:rPr>
      </w:pPr>
    </w:p>
    <w:p>
      <w:pPr>
        <w:rPr>
          <w:rFonts w:ascii="宋体" w:hAnsi="宋体"/>
          <w:color w:val="auto"/>
          <w:sz w:val="24"/>
        </w:rPr>
      </w:pPr>
    </w:p>
    <w:p>
      <w:pPr>
        <w:rPr>
          <w:rFonts w:ascii="宋体" w:hAnsi="宋体"/>
          <w:color w:val="auto"/>
          <w:sz w:val="24"/>
        </w:rPr>
      </w:pPr>
    </w:p>
    <w:p>
      <w:pPr>
        <w:pStyle w:val="6"/>
        <w:spacing w:before="100" w:beforeAutospacing="1" w:after="100" w:afterAutospacing="1" w:line="360" w:lineRule="auto"/>
        <w:jc w:val="center"/>
        <w:rPr>
          <w:rFonts w:ascii="Times New Roman" w:hAnsi="宋体" w:eastAsia="宋体"/>
          <w:color w:val="auto"/>
          <w:sz w:val="28"/>
          <w:szCs w:val="24"/>
        </w:rPr>
      </w:pPr>
      <w:bookmarkStart w:id="37" w:name="_Toc355787720"/>
      <w:bookmarkStart w:id="38" w:name="_Toc341340663"/>
      <w:r>
        <w:rPr>
          <w:rFonts w:hint="eastAsia" w:ascii="Times New Roman" w:hAnsi="宋体" w:eastAsia="宋体"/>
          <w:color w:val="auto"/>
          <w:sz w:val="28"/>
          <w:szCs w:val="24"/>
        </w:rPr>
        <w:t>（三）询价承诺函</w:t>
      </w:r>
      <w:bookmarkEnd w:id="37"/>
      <w:bookmarkEnd w:id="38"/>
    </w:p>
    <w:p>
      <w:pPr>
        <w:spacing w:line="360" w:lineRule="auto"/>
        <w:rPr>
          <w:rFonts w:ascii="宋体" w:hAnsi="宋体" w:cs="宋体"/>
          <w:b/>
          <w:color w:val="auto"/>
          <w:sz w:val="24"/>
          <w:szCs w:val="24"/>
        </w:rPr>
      </w:pPr>
      <w:r>
        <w:rPr>
          <w:rFonts w:hint="eastAsia" w:ascii="宋体" w:hAnsi="宋体" w:cs="宋体"/>
          <w:b/>
          <w:color w:val="auto"/>
          <w:sz w:val="24"/>
          <w:szCs w:val="24"/>
        </w:rPr>
        <w:t>致：</w:t>
      </w:r>
      <w:r>
        <w:rPr>
          <w:rFonts w:hint="eastAsia" w:ascii="宋体" w:hAnsi="宋体" w:cs="宋体"/>
          <w:b/>
          <w:color w:val="auto"/>
          <w:sz w:val="24"/>
        </w:rPr>
        <w:t xml:space="preserve"> </w:t>
      </w:r>
      <w:r>
        <w:rPr>
          <w:rFonts w:hint="eastAsia" w:ascii="宋体" w:hAnsi="宋体" w:cs="宋体"/>
          <w:b/>
          <w:color w:val="auto"/>
          <w:sz w:val="24"/>
          <w:u w:val="single"/>
        </w:rPr>
        <w:t xml:space="preserve">                 （</w:t>
      </w:r>
      <w:r>
        <w:rPr>
          <w:rFonts w:hint="eastAsia" w:ascii="宋体" w:hAnsi="宋体" w:cs="宋体"/>
          <w:b/>
          <w:color w:val="auto"/>
          <w:sz w:val="24"/>
        </w:rPr>
        <w:t>采购人）</w:t>
      </w:r>
    </w:p>
    <w:p>
      <w:pPr>
        <w:tabs>
          <w:tab w:val="left" w:pos="0"/>
          <w:tab w:val="left" w:pos="840"/>
        </w:tabs>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 xml:space="preserve">根据贵方的询价公告，据此函，我方承诺如下： </w:t>
      </w:r>
    </w:p>
    <w:p>
      <w:pPr>
        <w:tabs>
          <w:tab w:val="left" w:pos="0"/>
          <w:tab w:val="left" w:pos="840"/>
        </w:tabs>
        <w:spacing w:line="360" w:lineRule="auto"/>
        <w:ind w:firstLine="525"/>
        <w:rPr>
          <w:rFonts w:ascii="宋体" w:hAnsi="宋体" w:cs="宋体"/>
          <w:color w:val="auto"/>
          <w:sz w:val="24"/>
          <w:szCs w:val="24"/>
        </w:rPr>
      </w:pPr>
      <w:r>
        <w:rPr>
          <w:rFonts w:hint="eastAsia" w:ascii="宋体" w:hAnsi="宋体" w:cs="宋体"/>
          <w:color w:val="auto"/>
          <w:sz w:val="24"/>
          <w:szCs w:val="24"/>
        </w:rPr>
        <w:t xml:space="preserve">1、如我公司成交，我公司承诺愿意按询价文件规定缴纳履约保证金。按本次询价文件规定及报价承诺供货及安装。 </w:t>
      </w:r>
    </w:p>
    <w:p>
      <w:pPr>
        <w:tabs>
          <w:tab w:val="left" w:pos="0"/>
          <w:tab w:val="left" w:pos="840"/>
        </w:tabs>
        <w:spacing w:line="360" w:lineRule="auto"/>
        <w:ind w:firstLine="525"/>
        <w:rPr>
          <w:rFonts w:ascii="宋体" w:hAnsi="宋体" w:cs="宋体"/>
          <w:color w:val="auto"/>
          <w:sz w:val="24"/>
          <w:szCs w:val="24"/>
        </w:rPr>
      </w:pPr>
      <w:r>
        <w:rPr>
          <w:rFonts w:hint="eastAsia" w:ascii="宋体" w:hAnsi="宋体" w:cs="宋体"/>
          <w:color w:val="auto"/>
          <w:sz w:val="24"/>
          <w:szCs w:val="24"/>
        </w:rPr>
        <w:t xml:space="preserve">2、我方根据本次询价文件的规定，严格履行合同的责任和义务,并保证于买方要求的日期内完成供货、安装及服务，并通过买方验收。 </w:t>
      </w:r>
    </w:p>
    <w:p>
      <w:pPr>
        <w:tabs>
          <w:tab w:val="left" w:pos="0"/>
          <w:tab w:val="left" w:pos="840"/>
        </w:tabs>
        <w:spacing w:line="360" w:lineRule="auto"/>
        <w:ind w:firstLine="525"/>
        <w:rPr>
          <w:rFonts w:ascii="宋体" w:hAnsi="宋体" w:cs="宋体"/>
          <w:color w:val="auto"/>
          <w:sz w:val="24"/>
          <w:szCs w:val="24"/>
        </w:rPr>
      </w:pPr>
      <w:r>
        <w:rPr>
          <w:rFonts w:hint="eastAsia" w:ascii="宋体" w:hAnsi="宋体" w:cs="宋体"/>
          <w:color w:val="auto"/>
          <w:sz w:val="24"/>
          <w:szCs w:val="24"/>
        </w:rPr>
        <w:t xml:space="preserve">3、我方承诺报价低于同类货物和服务的市场平均价格。 </w:t>
      </w:r>
    </w:p>
    <w:p>
      <w:pPr>
        <w:tabs>
          <w:tab w:val="left" w:pos="0"/>
          <w:tab w:val="left" w:pos="840"/>
        </w:tabs>
        <w:spacing w:line="360" w:lineRule="auto"/>
        <w:ind w:firstLine="525"/>
        <w:rPr>
          <w:rFonts w:ascii="宋体" w:hAnsi="宋体" w:cs="宋体"/>
          <w:color w:val="auto"/>
          <w:sz w:val="24"/>
          <w:szCs w:val="24"/>
        </w:rPr>
      </w:pPr>
      <w:r>
        <w:rPr>
          <w:rFonts w:hint="eastAsia" w:ascii="宋体" w:hAnsi="宋体" w:cs="宋体"/>
          <w:color w:val="auto"/>
          <w:sz w:val="24"/>
          <w:szCs w:val="24"/>
        </w:rPr>
        <w:t>4、我方已详细阅读本次询价文件，包括询价文件附件、参考资料、询价文件修改书或图纸（如有），我方正式认可并遵守本次询价文件，并对询价文件各项条款、规定及要求均无异议。</w:t>
      </w:r>
    </w:p>
    <w:p>
      <w:pPr>
        <w:tabs>
          <w:tab w:val="left" w:pos="0"/>
          <w:tab w:val="left" w:pos="840"/>
        </w:tabs>
        <w:spacing w:line="360" w:lineRule="auto"/>
        <w:ind w:firstLine="525"/>
        <w:rPr>
          <w:rFonts w:ascii="宋体" w:hAnsi="宋体" w:cs="宋体"/>
          <w:color w:val="auto"/>
          <w:sz w:val="24"/>
          <w:szCs w:val="24"/>
        </w:rPr>
      </w:pPr>
      <w:r>
        <w:rPr>
          <w:rFonts w:hint="eastAsia" w:ascii="宋体" w:hAnsi="宋体" w:cs="宋体"/>
          <w:color w:val="auto"/>
          <w:sz w:val="24"/>
          <w:szCs w:val="24"/>
        </w:rPr>
        <w:t xml:space="preserve">5、我方同意从供应商须知规定的询价日期起遵循本询价文件，并在供应商须知规定的询价有效期之前均具有约束力。 </w:t>
      </w:r>
    </w:p>
    <w:p>
      <w:pPr>
        <w:tabs>
          <w:tab w:val="left" w:pos="0"/>
          <w:tab w:val="left" w:pos="840"/>
        </w:tabs>
        <w:spacing w:line="360" w:lineRule="auto"/>
        <w:ind w:firstLine="525"/>
        <w:rPr>
          <w:rFonts w:ascii="宋体" w:hAnsi="宋体" w:cs="宋体"/>
          <w:color w:val="auto"/>
          <w:sz w:val="24"/>
          <w:szCs w:val="24"/>
        </w:rPr>
      </w:pPr>
      <w:r>
        <w:rPr>
          <w:rFonts w:hint="eastAsia" w:ascii="宋体" w:hAnsi="宋体" w:cs="宋体"/>
          <w:color w:val="auto"/>
          <w:sz w:val="24"/>
          <w:szCs w:val="24"/>
        </w:rPr>
        <w:t xml:space="preserve">6、我方同意按贵方要求在规定时间内向贵方提供与其询价有关的任何证据或补充资料，否则，我方的响应文件可被贵方拒绝。 </w:t>
      </w:r>
    </w:p>
    <w:p>
      <w:pPr>
        <w:tabs>
          <w:tab w:val="left" w:pos="0"/>
          <w:tab w:val="left" w:pos="840"/>
        </w:tabs>
        <w:spacing w:line="360" w:lineRule="auto"/>
        <w:ind w:firstLine="525"/>
        <w:rPr>
          <w:rFonts w:ascii="宋体" w:hAnsi="宋体" w:cs="宋体"/>
          <w:color w:val="auto"/>
          <w:sz w:val="24"/>
          <w:szCs w:val="24"/>
        </w:rPr>
      </w:pPr>
      <w:r>
        <w:rPr>
          <w:rFonts w:hint="eastAsia" w:ascii="宋体" w:hAnsi="宋体" w:cs="宋体"/>
          <w:color w:val="auto"/>
          <w:sz w:val="24"/>
          <w:szCs w:val="24"/>
        </w:rPr>
        <w:t xml:space="preserve">7、我方完全理解贵方不一定接受最低报价的询价。 </w:t>
      </w:r>
    </w:p>
    <w:p>
      <w:pPr>
        <w:tabs>
          <w:tab w:val="left" w:pos="0"/>
          <w:tab w:val="left" w:pos="840"/>
        </w:tabs>
        <w:spacing w:line="360" w:lineRule="auto"/>
        <w:ind w:firstLine="525"/>
        <w:rPr>
          <w:rFonts w:ascii="宋体" w:hAnsi="宋体" w:cs="宋体"/>
          <w:color w:val="auto"/>
          <w:sz w:val="24"/>
          <w:szCs w:val="24"/>
        </w:rPr>
      </w:pPr>
      <w:r>
        <w:rPr>
          <w:rFonts w:hint="eastAsia" w:ascii="宋体" w:hAnsi="宋体" w:cs="宋体"/>
          <w:color w:val="auto"/>
          <w:sz w:val="24"/>
          <w:szCs w:val="24"/>
        </w:rPr>
        <w:t xml:space="preserve">8、我方同意询价文件规定的付款方式、免费质保等要求。 </w:t>
      </w:r>
    </w:p>
    <w:p>
      <w:pPr>
        <w:tabs>
          <w:tab w:val="left" w:pos="0"/>
          <w:tab w:val="left" w:pos="840"/>
        </w:tabs>
        <w:spacing w:line="360" w:lineRule="auto"/>
        <w:ind w:firstLine="525"/>
        <w:rPr>
          <w:rFonts w:ascii="宋体" w:hAnsi="宋体" w:cs="宋体"/>
          <w:color w:val="auto"/>
          <w:sz w:val="24"/>
          <w:szCs w:val="24"/>
        </w:rPr>
      </w:pPr>
      <w:r>
        <w:rPr>
          <w:rFonts w:hint="eastAsia" w:ascii="宋体" w:hAnsi="宋体" w:cs="宋体"/>
          <w:color w:val="auto"/>
          <w:sz w:val="24"/>
          <w:szCs w:val="24"/>
        </w:rPr>
        <w:t xml:space="preserve">9、我方对响应文件中所提供资料、文件、证书及证件的真实性和有效性负责。 </w:t>
      </w:r>
    </w:p>
    <w:p>
      <w:pPr>
        <w:tabs>
          <w:tab w:val="left" w:pos="0"/>
          <w:tab w:val="left" w:pos="840"/>
        </w:tabs>
        <w:spacing w:line="360" w:lineRule="auto"/>
        <w:ind w:firstLine="525"/>
        <w:rPr>
          <w:rFonts w:ascii="宋体" w:hAnsi="宋体" w:cs="宋体"/>
          <w:color w:val="auto"/>
          <w:sz w:val="24"/>
          <w:szCs w:val="24"/>
        </w:rPr>
      </w:pPr>
    </w:p>
    <w:p>
      <w:pPr>
        <w:spacing w:line="360" w:lineRule="auto"/>
        <w:ind w:firstLine="720" w:firstLineChars="300"/>
        <w:rPr>
          <w:rFonts w:ascii="宋体" w:hAnsi="宋体" w:cs="宋体"/>
          <w:color w:val="auto"/>
          <w:sz w:val="24"/>
          <w:szCs w:val="24"/>
        </w:rPr>
      </w:pPr>
      <w:r>
        <w:rPr>
          <w:rFonts w:hint="eastAsia" w:ascii="宋体" w:hAnsi="宋体" w:cs="宋体"/>
          <w:color w:val="auto"/>
          <w:sz w:val="24"/>
          <w:szCs w:val="24"/>
        </w:rPr>
        <w:t>供应商名称：</w:t>
      </w:r>
      <w:r>
        <w:rPr>
          <w:rFonts w:hint="eastAsia" w:ascii="宋体" w:hAnsi="宋体" w:cs="宋体"/>
          <w:color w:val="auto"/>
          <w:sz w:val="24"/>
          <w:szCs w:val="24"/>
          <w:u w:val="single"/>
        </w:rPr>
        <w:t xml:space="preserve">                                </w:t>
      </w:r>
    </w:p>
    <w:p>
      <w:pPr>
        <w:spacing w:line="360" w:lineRule="auto"/>
        <w:ind w:firstLine="539"/>
        <w:rPr>
          <w:rFonts w:ascii="宋体" w:hAnsi="宋体" w:cs="宋体"/>
          <w:color w:val="auto"/>
          <w:sz w:val="24"/>
          <w:szCs w:val="24"/>
        </w:rPr>
      </w:pPr>
      <w:r>
        <w:rPr>
          <w:rFonts w:hint="eastAsia" w:ascii="宋体" w:hAnsi="宋体" w:cs="宋体"/>
          <w:color w:val="auto"/>
          <w:sz w:val="24"/>
          <w:szCs w:val="24"/>
        </w:rPr>
        <w:t xml:space="preserve">                       （供应商公章）</w:t>
      </w:r>
    </w:p>
    <w:p>
      <w:pPr>
        <w:spacing w:line="360" w:lineRule="auto"/>
        <w:ind w:firstLine="720" w:firstLineChars="300"/>
        <w:rPr>
          <w:rFonts w:hint="eastAsia" w:ascii="宋体" w:hAnsi="宋体" w:cs="宋体"/>
          <w:color w:val="auto"/>
          <w:sz w:val="24"/>
          <w:szCs w:val="24"/>
        </w:rPr>
      </w:pPr>
    </w:p>
    <w:p>
      <w:pPr>
        <w:spacing w:line="360" w:lineRule="auto"/>
        <w:ind w:firstLine="720" w:firstLineChars="300"/>
        <w:rPr>
          <w:rFonts w:ascii="宋体" w:hAnsi="宋体" w:cs="宋体"/>
          <w:color w:val="auto"/>
          <w:sz w:val="24"/>
          <w:szCs w:val="24"/>
          <w:u w:val="single"/>
        </w:rPr>
      </w:pPr>
      <w:r>
        <w:rPr>
          <w:rFonts w:hint="eastAsia" w:ascii="宋体" w:hAnsi="宋体" w:cs="宋体"/>
          <w:color w:val="auto"/>
          <w:sz w:val="24"/>
          <w:szCs w:val="24"/>
        </w:rPr>
        <w:t>法定代表人或其授权代表（签字或盖章）：</w:t>
      </w:r>
      <w:r>
        <w:rPr>
          <w:rFonts w:hint="eastAsia" w:ascii="宋体" w:hAnsi="宋体" w:cs="宋体"/>
          <w:color w:val="auto"/>
          <w:sz w:val="24"/>
          <w:szCs w:val="24"/>
          <w:u w:val="single"/>
        </w:rPr>
        <w:t xml:space="preserve">                 </w:t>
      </w:r>
    </w:p>
    <w:p>
      <w:pPr>
        <w:spacing w:line="360" w:lineRule="auto"/>
        <w:rPr>
          <w:rFonts w:ascii="宋体" w:hAnsi="宋体" w:cs="宋体"/>
          <w:color w:val="auto"/>
          <w:sz w:val="24"/>
          <w:szCs w:val="24"/>
        </w:rPr>
      </w:pPr>
    </w:p>
    <w:p>
      <w:pPr>
        <w:spacing w:line="360" w:lineRule="auto"/>
        <w:rPr>
          <w:rFonts w:ascii="宋体" w:hAnsi="宋体" w:cs="宋体"/>
          <w:color w:val="auto"/>
          <w:sz w:val="24"/>
          <w:szCs w:val="24"/>
        </w:rPr>
      </w:pPr>
    </w:p>
    <w:p>
      <w:pPr>
        <w:spacing w:line="360" w:lineRule="auto"/>
        <w:rPr>
          <w:rFonts w:ascii="宋体" w:hAnsi="宋体" w:cs="宋体"/>
          <w:color w:val="auto"/>
          <w:sz w:val="24"/>
          <w:szCs w:val="24"/>
        </w:rPr>
      </w:pPr>
      <w:r>
        <w:rPr>
          <w:rFonts w:hint="eastAsia" w:ascii="宋体" w:hAnsi="宋体" w:cs="宋体"/>
          <w:color w:val="auto"/>
          <w:sz w:val="24"/>
          <w:szCs w:val="24"/>
        </w:rPr>
        <w:t xml:space="preserve">                         日    期：</w:t>
      </w:r>
      <w:r>
        <w:rPr>
          <w:rFonts w:hint="eastAsia" w:ascii="宋体" w:hAnsi="宋体" w:cs="宋体"/>
          <w:color w:val="auto"/>
          <w:sz w:val="24"/>
          <w:szCs w:val="24"/>
          <w:u w:val="single"/>
        </w:rPr>
        <w:t xml:space="preserve">                     </w:t>
      </w:r>
    </w:p>
    <w:p>
      <w:pPr>
        <w:spacing w:line="360" w:lineRule="auto"/>
        <w:rPr>
          <w:rFonts w:ascii="宋体" w:hAnsi="宋体" w:cs="宋体"/>
          <w:color w:val="auto"/>
          <w:sz w:val="24"/>
          <w:szCs w:val="24"/>
        </w:rPr>
      </w:pPr>
    </w:p>
    <w:p>
      <w:pPr>
        <w:spacing w:line="360" w:lineRule="auto"/>
        <w:rPr>
          <w:rFonts w:ascii="宋体" w:hAnsi="宋体" w:cs="宋体"/>
          <w:color w:val="auto"/>
          <w:sz w:val="24"/>
          <w:szCs w:val="24"/>
          <w:u w:val="single"/>
        </w:rPr>
      </w:pPr>
      <w:r>
        <w:rPr>
          <w:rFonts w:hint="eastAsia" w:ascii="宋体" w:hAnsi="宋体" w:cs="宋体"/>
          <w:color w:val="auto"/>
          <w:sz w:val="24"/>
          <w:szCs w:val="24"/>
        </w:rPr>
        <w:t xml:space="preserve">     通讯地址：</w:t>
      </w:r>
      <w:r>
        <w:rPr>
          <w:rFonts w:hint="eastAsia" w:ascii="宋体" w:hAnsi="宋体" w:cs="宋体"/>
          <w:color w:val="auto"/>
          <w:sz w:val="24"/>
          <w:szCs w:val="24"/>
          <w:u w:val="single"/>
        </w:rPr>
        <w:t xml:space="preserve">                                     </w:t>
      </w:r>
    </w:p>
    <w:p>
      <w:pPr>
        <w:spacing w:line="360" w:lineRule="auto"/>
        <w:ind w:firstLine="645"/>
        <w:rPr>
          <w:rFonts w:ascii="宋体" w:hAnsi="宋体" w:cs="宋体"/>
          <w:color w:val="auto"/>
          <w:sz w:val="24"/>
          <w:szCs w:val="24"/>
          <w:u w:val="single"/>
        </w:rPr>
      </w:pPr>
      <w:r>
        <w:rPr>
          <w:rFonts w:hint="eastAsia" w:ascii="宋体" w:hAnsi="宋体" w:cs="宋体"/>
          <w:color w:val="auto"/>
          <w:sz w:val="24"/>
          <w:szCs w:val="24"/>
        </w:rPr>
        <w:t>邮政编码：</w:t>
      </w:r>
      <w:r>
        <w:rPr>
          <w:rFonts w:hint="eastAsia" w:ascii="宋体" w:hAnsi="宋体" w:cs="宋体"/>
          <w:color w:val="auto"/>
          <w:sz w:val="24"/>
          <w:szCs w:val="24"/>
          <w:u w:val="single"/>
        </w:rPr>
        <w:t xml:space="preserve">           </w:t>
      </w:r>
      <w:r>
        <w:rPr>
          <w:rFonts w:hint="eastAsia" w:ascii="宋体" w:hAnsi="宋体" w:cs="宋体"/>
          <w:color w:val="auto"/>
          <w:sz w:val="24"/>
          <w:szCs w:val="24"/>
        </w:rPr>
        <w:t xml:space="preserve">     电   话：</w:t>
      </w:r>
      <w:r>
        <w:rPr>
          <w:rFonts w:hint="eastAsia" w:ascii="宋体" w:hAnsi="宋体" w:cs="宋体"/>
          <w:color w:val="auto"/>
          <w:sz w:val="24"/>
          <w:szCs w:val="24"/>
          <w:u w:val="single"/>
        </w:rPr>
        <w:t xml:space="preserve">            </w:t>
      </w:r>
    </w:p>
    <w:p>
      <w:pPr>
        <w:spacing w:line="360" w:lineRule="auto"/>
        <w:ind w:right="-4" w:rightChars="-2"/>
        <w:rPr>
          <w:rFonts w:ascii="宋体" w:hAnsi="宋体" w:cs="Arial"/>
          <w:color w:val="auto"/>
          <w:sz w:val="24"/>
          <w:szCs w:val="24"/>
          <w:u w:val="single"/>
        </w:rPr>
      </w:pPr>
      <w:r>
        <w:rPr>
          <w:rFonts w:hint="eastAsia" w:ascii="宋体" w:hAnsi="宋体" w:cs="Arial"/>
          <w:color w:val="auto"/>
          <w:sz w:val="24"/>
          <w:szCs w:val="24"/>
        </w:rPr>
        <w:t xml:space="preserve">     邮    箱</w:t>
      </w:r>
      <w:r>
        <w:rPr>
          <w:rFonts w:ascii="宋体" w:hAnsi="宋体" w:cs="Arial"/>
          <w:color w:val="auto"/>
          <w:sz w:val="24"/>
          <w:szCs w:val="24"/>
        </w:rPr>
        <w:t>：</w:t>
      </w:r>
      <w:r>
        <w:rPr>
          <w:rFonts w:ascii="宋体" w:hAnsi="宋体" w:cs="Arial"/>
          <w:color w:val="auto"/>
          <w:sz w:val="24"/>
          <w:szCs w:val="24"/>
          <w:u w:val="single"/>
        </w:rPr>
        <w:t xml:space="preserve">       </w:t>
      </w:r>
      <w:r>
        <w:rPr>
          <w:rFonts w:hint="eastAsia" w:ascii="宋体" w:hAnsi="宋体" w:cs="Arial"/>
          <w:color w:val="auto"/>
          <w:sz w:val="24"/>
          <w:szCs w:val="24"/>
          <w:u w:val="single"/>
        </w:rPr>
        <w:t xml:space="preserve"> </w:t>
      </w:r>
      <w:r>
        <w:rPr>
          <w:rFonts w:ascii="宋体" w:hAnsi="宋体" w:cs="Arial"/>
          <w:color w:val="auto"/>
          <w:sz w:val="24"/>
          <w:szCs w:val="24"/>
          <w:u w:val="single"/>
        </w:rPr>
        <w:t xml:space="preserve"> </w:t>
      </w:r>
      <w:r>
        <w:rPr>
          <w:rFonts w:hint="eastAsia" w:ascii="宋体" w:hAnsi="宋体" w:cs="Arial"/>
          <w:color w:val="auto"/>
          <w:sz w:val="24"/>
          <w:szCs w:val="24"/>
          <w:u w:val="single"/>
        </w:rPr>
        <w:t xml:space="preserve"> </w:t>
      </w:r>
      <w:r>
        <w:rPr>
          <w:rFonts w:ascii="宋体" w:hAnsi="宋体" w:cs="Arial"/>
          <w:color w:val="auto"/>
          <w:sz w:val="24"/>
          <w:szCs w:val="24"/>
          <w:u w:val="single"/>
        </w:rPr>
        <w:t xml:space="preserve">  </w:t>
      </w:r>
    </w:p>
    <w:p>
      <w:pPr>
        <w:spacing w:line="360" w:lineRule="auto"/>
        <w:ind w:firstLine="645"/>
        <w:rPr>
          <w:rFonts w:ascii="宋体" w:hAnsi="宋体" w:cs="宋体"/>
          <w:color w:val="auto"/>
          <w:sz w:val="24"/>
          <w:szCs w:val="24"/>
        </w:rPr>
      </w:pPr>
      <w:r>
        <w:rPr>
          <w:rFonts w:hint="eastAsia" w:ascii="宋体" w:hAnsi="宋体" w:cs="宋体"/>
          <w:color w:val="auto"/>
          <w:sz w:val="24"/>
          <w:szCs w:val="24"/>
        </w:rPr>
        <w:t xml:space="preserve">  </w:t>
      </w:r>
    </w:p>
    <w:p>
      <w:pPr>
        <w:spacing w:line="360" w:lineRule="auto"/>
        <w:ind w:firstLine="645"/>
        <w:rPr>
          <w:rFonts w:ascii="宋体" w:hAnsi="宋体" w:cs="宋体"/>
          <w:color w:val="auto"/>
          <w:sz w:val="24"/>
          <w:szCs w:val="24"/>
        </w:rPr>
      </w:pPr>
      <w:r>
        <w:rPr>
          <w:rFonts w:hint="eastAsia" w:ascii="宋体" w:hAnsi="宋体" w:cs="宋体"/>
          <w:color w:val="auto"/>
          <w:sz w:val="24"/>
          <w:szCs w:val="24"/>
        </w:rPr>
        <w:t xml:space="preserve">供应商开户行: </w:t>
      </w:r>
      <w:r>
        <w:rPr>
          <w:rFonts w:hint="eastAsia" w:ascii="宋体" w:hAnsi="宋体" w:cs="宋体"/>
          <w:color w:val="auto"/>
          <w:sz w:val="24"/>
          <w:szCs w:val="24"/>
          <w:u w:val="single"/>
        </w:rPr>
        <w:t xml:space="preserve">                               </w:t>
      </w:r>
    </w:p>
    <w:p>
      <w:pPr>
        <w:spacing w:line="360" w:lineRule="auto"/>
        <w:ind w:firstLine="645"/>
        <w:rPr>
          <w:rFonts w:ascii="宋体" w:hAnsi="宋体" w:cs="宋体"/>
          <w:color w:val="auto"/>
          <w:sz w:val="24"/>
          <w:szCs w:val="24"/>
          <w:u w:val="single"/>
        </w:rPr>
      </w:pPr>
      <w:r>
        <w:rPr>
          <w:rFonts w:hint="eastAsia" w:ascii="宋体" w:hAnsi="宋体" w:cs="宋体"/>
          <w:color w:val="auto"/>
          <w:sz w:val="24"/>
          <w:szCs w:val="24"/>
        </w:rPr>
        <w:t xml:space="preserve">账          号: </w:t>
      </w:r>
      <w:r>
        <w:rPr>
          <w:rFonts w:hint="eastAsia" w:ascii="宋体" w:hAnsi="宋体" w:cs="宋体"/>
          <w:color w:val="auto"/>
          <w:sz w:val="24"/>
          <w:szCs w:val="24"/>
          <w:u w:val="single"/>
        </w:rPr>
        <w:t xml:space="preserve">                               </w:t>
      </w:r>
    </w:p>
    <w:p>
      <w:pPr>
        <w:spacing w:line="360" w:lineRule="auto"/>
        <w:ind w:firstLine="645"/>
        <w:rPr>
          <w:rFonts w:ascii="宋体" w:hAnsi="宋体" w:cs="宋体"/>
          <w:color w:val="auto"/>
          <w:sz w:val="24"/>
          <w:szCs w:val="24"/>
          <w:u w:val="single"/>
        </w:rPr>
      </w:pPr>
    </w:p>
    <w:p>
      <w:pPr>
        <w:spacing w:line="360" w:lineRule="auto"/>
        <w:rPr>
          <w:rFonts w:ascii="宋体" w:hAnsi="宋体" w:cs="宋体"/>
          <w:color w:val="auto"/>
          <w:sz w:val="24"/>
          <w:szCs w:val="24"/>
        </w:rPr>
      </w:pPr>
      <w:r>
        <w:rPr>
          <w:rFonts w:hint="eastAsia" w:ascii="宋体" w:hAnsi="宋体" w:cs="宋体"/>
          <w:color w:val="auto"/>
          <w:sz w:val="24"/>
          <w:szCs w:val="24"/>
        </w:rPr>
        <w:t xml:space="preserve">     备注：允许非独立法人资格投标的，代理机构在编制文件时自行将“法定代表人”表述调整为“法定代表人（或主要负责人）”。</w:t>
      </w:r>
    </w:p>
    <w:p>
      <w:pPr>
        <w:spacing w:line="360" w:lineRule="auto"/>
        <w:rPr>
          <w:rFonts w:ascii="宋体" w:hAnsi="宋体" w:cs="宋体"/>
          <w:color w:val="auto"/>
          <w:sz w:val="24"/>
          <w:szCs w:val="24"/>
        </w:rPr>
      </w:pPr>
    </w:p>
    <w:p>
      <w:pPr>
        <w:spacing w:line="360" w:lineRule="auto"/>
        <w:rPr>
          <w:rFonts w:ascii="宋体" w:hAnsi="宋体" w:cs="宋体"/>
          <w:color w:val="auto"/>
          <w:sz w:val="24"/>
          <w:szCs w:val="24"/>
        </w:rPr>
      </w:pPr>
    </w:p>
    <w:p>
      <w:pPr>
        <w:spacing w:line="360" w:lineRule="auto"/>
        <w:jc w:val="center"/>
        <w:rPr>
          <w:rFonts w:hAnsi="宋体"/>
          <w:b/>
          <w:bCs/>
          <w:color w:val="auto"/>
          <w:sz w:val="28"/>
          <w:szCs w:val="36"/>
        </w:rPr>
      </w:pPr>
      <w:r>
        <w:rPr>
          <w:rFonts w:hint="eastAsia" w:ascii="宋体" w:hAnsi="宋体" w:cs="宋体"/>
          <w:color w:val="auto"/>
          <w:sz w:val="24"/>
          <w:szCs w:val="24"/>
        </w:rPr>
        <w:br w:type="page"/>
      </w:r>
      <w:bookmarkStart w:id="39" w:name="_Toc351103055"/>
      <w:r>
        <w:rPr>
          <w:rFonts w:hint="eastAsia" w:hAnsi="宋体"/>
          <w:b/>
          <w:bCs/>
          <w:color w:val="auto"/>
          <w:sz w:val="28"/>
        </w:rPr>
        <w:t>（四）分项报价表</w:t>
      </w:r>
      <w:bookmarkEnd w:id="39"/>
    </w:p>
    <w:tbl>
      <w:tblPr>
        <w:tblStyle w:val="3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6"/>
        <w:gridCol w:w="965"/>
        <w:gridCol w:w="965"/>
        <w:gridCol w:w="965"/>
        <w:gridCol w:w="965"/>
        <w:gridCol w:w="965"/>
        <w:gridCol w:w="965"/>
        <w:gridCol w:w="965"/>
        <w:gridCol w:w="9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556" w:type="dxa"/>
            <w:vAlign w:val="center"/>
          </w:tcPr>
          <w:p>
            <w:pPr>
              <w:pStyle w:val="80"/>
              <w:widowControl w:val="0"/>
              <w:spacing w:before="0" w:beforeAutospacing="0" w:after="0" w:afterAutospacing="0"/>
              <w:ind w:right="-4" w:rightChars="-2"/>
              <w:rPr>
                <w:bCs w:val="0"/>
                <w:color w:val="auto"/>
                <w:kern w:val="2"/>
                <w:sz w:val="24"/>
                <w:szCs w:val="20"/>
              </w:rPr>
            </w:pPr>
            <w:r>
              <w:rPr>
                <w:rFonts w:hint="eastAsia"/>
                <w:bCs w:val="0"/>
                <w:color w:val="auto"/>
                <w:kern w:val="2"/>
                <w:sz w:val="24"/>
                <w:szCs w:val="20"/>
              </w:rPr>
              <w:t>序号</w:t>
            </w:r>
          </w:p>
        </w:tc>
        <w:tc>
          <w:tcPr>
            <w:tcW w:w="965" w:type="dxa"/>
            <w:vAlign w:val="center"/>
          </w:tcPr>
          <w:p>
            <w:pPr>
              <w:ind w:right="-4" w:rightChars="-2"/>
              <w:jc w:val="center"/>
              <w:rPr>
                <w:rFonts w:ascii="宋体" w:hAnsi="宋体"/>
                <w:b/>
                <w:color w:val="auto"/>
                <w:sz w:val="24"/>
              </w:rPr>
            </w:pPr>
            <w:r>
              <w:rPr>
                <w:rFonts w:hint="eastAsia" w:ascii="宋体" w:hAnsi="宋体"/>
                <w:b/>
                <w:color w:val="auto"/>
                <w:sz w:val="24"/>
              </w:rPr>
              <w:t>货物名称</w:t>
            </w:r>
          </w:p>
        </w:tc>
        <w:tc>
          <w:tcPr>
            <w:tcW w:w="965" w:type="dxa"/>
            <w:vAlign w:val="center"/>
          </w:tcPr>
          <w:p>
            <w:pPr>
              <w:ind w:right="-4" w:rightChars="-2"/>
              <w:jc w:val="center"/>
              <w:rPr>
                <w:rFonts w:ascii="宋体" w:hAnsi="宋体"/>
                <w:b/>
                <w:color w:val="auto"/>
                <w:sz w:val="24"/>
              </w:rPr>
            </w:pPr>
            <w:r>
              <w:rPr>
                <w:rFonts w:hint="eastAsia" w:ascii="宋体" w:hAnsi="宋体"/>
                <w:b/>
                <w:color w:val="auto"/>
                <w:sz w:val="24"/>
              </w:rPr>
              <w:t>品牌、规格型号</w:t>
            </w:r>
          </w:p>
        </w:tc>
        <w:tc>
          <w:tcPr>
            <w:tcW w:w="965" w:type="dxa"/>
            <w:vAlign w:val="center"/>
          </w:tcPr>
          <w:p>
            <w:pPr>
              <w:ind w:right="-4" w:rightChars="-2"/>
              <w:jc w:val="center"/>
              <w:rPr>
                <w:rFonts w:ascii="宋体" w:hAnsi="宋体"/>
                <w:b/>
                <w:color w:val="auto"/>
                <w:sz w:val="24"/>
              </w:rPr>
            </w:pPr>
            <w:r>
              <w:rPr>
                <w:rFonts w:hint="eastAsia" w:ascii="宋体" w:hAnsi="宋体"/>
                <w:b/>
                <w:color w:val="auto"/>
                <w:sz w:val="24"/>
              </w:rPr>
              <w:t>原产地及生产厂商</w:t>
            </w:r>
          </w:p>
        </w:tc>
        <w:tc>
          <w:tcPr>
            <w:tcW w:w="965" w:type="dxa"/>
            <w:vAlign w:val="center"/>
          </w:tcPr>
          <w:p>
            <w:pPr>
              <w:ind w:right="-4" w:rightChars="-2"/>
              <w:jc w:val="center"/>
              <w:rPr>
                <w:rFonts w:ascii="宋体" w:hAnsi="宋体"/>
                <w:b/>
                <w:color w:val="auto"/>
                <w:sz w:val="24"/>
              </w:rPr>
            </w:pPr>
            <w:r>
              <w:rPr>
                <w:rFonts w:hint="eastAsia" w:ascii="宋体" w:hAnsi="宋体"/>
                <w:b/>
                <w:color w:val="auto"/>
                <w:sz w:val="24"/>
              </w:rPr>
              <w:t>单位</w:t>
            </w:r>
          </w:p>
        </w:tc>
        <w:tc>
          <w:tcPr>
            <w:tcW w:w="965" w:type="dxa"/>
            <w:vAlign w:val="center"/>
          </w:tcPr>
          <w:p>
            <w:pPr>
              <w:ind w:right="-4" w:rightChars="-2"/>
              <w:jc w:val="center"/>
              <w:rPr>
                <w:rFonts w:ascii="宋体" w:hAnsi="宋体"/>
                <w:b/>
                <w:color w:val="auto"/>
                <w:sz w:val="24"/>
              </w:rPr>
            </w:pPr>
            <w:r>
              <w:rPr>
                <w:rFonts w:hint="eastAsia" w:ascii="宋体" w:hAnsi="宋体"/>
                <w:b/>
                <w:color w:val="auto"/>
                <w:sz w:val="24"/>
              </w:rPr>
              <w:t>数量</w:t>
            </w:r>
          </w:p>
        </w:tc>
        <w:tc>
          <w:tcPr>
            <w:tcW w:w="965" w:type="dxa"/>
            <w:vAlign w:val="center"/>
          </w:tcPr>
          <w:p>
            <w:pPr>
              <w:ind w:right="-4" w:rightChars="-2"/>
              <w:jc w:val="center"/>
              <w:rPr>
                <w:rFonts w:ascii="宋体" w:hAnsi="宋体"/>
                <w:b/>
                <w:color w:val="auto"/>
                <w:sz w:val="24"/>
              </w:rPr>
            </w:pPr>
            <w:r>
              <w:rPr>
                <w:rFonts w:hint="eastAsia" w:ascii="宋体" w:hAnsi="宋体"/>
                <w:b/>
                <w:color w:val="auto"/>
                <w:sz w:val="24"/>
              </w:rPr>
              <w:t>单价（元）</w:t>
            </w:r>
          </w:p>
        </w:tc>
        <w:tc>
          <w:tcPr>
            <w:tcW w:w="965" w:type="dxa"/>
            <w:vAlign w:val="center"/>
          </w:tcPr>
          <w:p>
            <w:pPr>
              <w:ind w:right="-4" w:rightChars="-2"/>
              <w:jc w:val="center"/>
              <w:rPr>
                <w:rFonts w:ascii="宋体" w:hAnsi="宋体"/>
                <w:b/>
                <w:color w:val="auto"/>
                <w:sz w:val="24"/>
              </w:rPr>
            </w:pPr>
            <w:r>
              <w:rPr>
                <w:rFonts w:hint="eastAsia" w:ascii="宋体" w:hAnsi="宋体"/>
                <w:b/>
                <w:color w:val="auto"/>
                <w:sz w:val="24"/>
              </w:rPr>
              <w:t>小计（元）</w:t>
            </w:r>
          </w:p>
        </w:tc>
        <w:tc>
          <w:tcPr>
            <w:tcW w:w="970" w:type="dxa"/>
            <w:vAlign w:val="center"/>
          </w:tcPr>
          <w:p>
            <w:pPr>
              <w:ind w:right="-4" w:rightChars="-2"/>
              <w:jc w:val="center"/>
              <w:rPr>
                <w:rFonts w:ascii="宋体" w:hAnsi="宋体"/>
                <w:b/>
                <w:color w:val="auto"/>
                <w:sz w:val="24"/>
              </w:rPr>
            </w:pPr>
            <w:r>
              <w:rPr>
                <w:rFonts w:hint="eastAsia" w:ascii="宋体" w:hAnsi="宋体"/>
                <w:b/>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556" w:type="dxa"/>
            <w:tcBorders>
              <w:bottom w:val="single" w:color="auto" w:sz="4" w:space="0"/>
            </w:tcBorders>
          </w:tcPr>
          <w:p>
            <w:pPr>
              <w:ind w:right="-4" w:rightChars="-2"/>
              <w:jc w:val="center"/>
              <w:rPr>
                <w:rFonts w:ascii="宋体" w:hAnsi="宋体"/>
                <w:color w:val="auto"/>
                <w:sz w:val="24"/>
              </w:rPr>
            </w:pPr>
            <w:r>
              <w:rPr>
                <w:rFonts w:hint="eastAsia" w:ascii="宋体" w:hAnsi="宋体"/>
                <w:color w:val="auto"/>
                <w:sz w:val="24"/>
              </w:rPr>
              <w:t>1</w:t>
            </w:r>
          </w:p>
        </w:tc>
        <w:tc>
          <w:tcPr>
            <w:tcW w:w="965" w:type="dxa"/>
          </w:tcPr>
          <w:p>
            <w:pPr>
              <w:ind w:right="-4" w:rightChars="-2"/>
              <w:jc w:val="center"/>
              <w:rPr>
                <w:rFonts w:ascii="宋体" w:hAnsi="宋体"/>
                <w:color w:val="auto"/>
                <w:sz w:val="24"/>
              </w:rPr>
            </w:pPr>
          </w:p>
        </w:tc>
        <w:tc>
          <w:tcPr>
            <w:tcW w:w="965" w:type="dxa"/>
          </w:tcPr>
          <w:p>
            <w:pPr>
              <w:ind w:right="-4" w:rightChars="-2"/>
              <w:jc w:val="center"/>
              <w:rPr>
                <w:rFonts w:ascii="宋体" w:hAnsi="宋体"/>
                <w:color w:val="auto"/>
                <w:sz w:val="24"/>
              </w:rPr>
            </w:pPr>
          </w:p>
        </w:tc>
        <w:tc>
          <w:tcPr>
            <w:tcW w:w="965" w:type="dxa"/>
          </w:tcPr>
          <w:p>
            <w:pPr>
              <w:ind w:right="-4" w:rightChars="-2"/>
              <w:jc w:val="center"/>
              <w:rPr>
                <w:rFonts w:ascii="宋体" w:hAnsi="宋体"/>
                <w:color w:val="auto"/>
                <w:sz w:val="24"/>
              </w:rPr>
            </w:pPr>
          </w:p>
        </w:tc>
        <w:tc>
          <w:tcPr>
            <w:tcW w:w="965" w:type="dxa"/>
          </w:tcPr>
          <w:p>
            <w:pPr>
              <w:ind w:right="-4" w:rightChars="-2"/>
              <w:jc w:val="center"/>
              <w:rPr>
                <w:rFonts w:ascii="宋体" w:hAnsi="Arial" w:cs="宋体"/>
                <w:color w:val="auto"/>
                <w:kern w:val="0"/>
                <w:sz w:val="23"/>
                <w:szCs w:val="23"/>
                <w:lang w:val="zh-CN"/>
              </w:rPr>
            </w:pPr>
          </w:p>
          <w:p>
            <w:pPr>
              <w:ind w:right="-4" w:rightChars="-2"/>
              <w:jc w:val="center"/>
              <w:rPr>
                <w:rFonts w:ascii="宋体" w:hAnsi="宋体"/>
                <w:color w:val="auto"/>
                <w:sz w:val="24"/>
              </w:rPr>
            </w:pPr>
          </w:p>
        </w:tc>
        <w:tc>
          <w:tcPr>
            <w:tcW w:w="965" w:type="dxa"/>
          </w:tcPr>
          <w:p>
            <w:pPr>
              <w:ind w:right="-4" w:rightChars="-2"/>
              <w:jc w:val="center"/>
              <w:rPr>
                <w:rFonts w:ascii="宋体" w:hAnsi="宋体"/>
                <w:color w:val="auto"/>
                <w:sz w:val="24"/>
              </w:rPr>
            </w:pPr>
          </w:p>
          <w:p>
            <w:pPr>
              <w:ind w:right="-4" w:rightChars="-2"/>
              <w:jc w:val="center"/>
              <w:rPr>
                <w:rFonts w:ascii="宋体" w:hAnsi="宋体"/>
                <w:color w:val="auto"/>
                <w:sz w:val="24"/>
              </w:rPr>
            </w:pPr>
          </w:p>
        </w:tc>
        <w:tc>
          <w:tcPr>
            <w:tcW w:w="965" w:type="dxa"/>
          </w:tcPr>
          <w:p>
            <w:pPr>
              <w:ind w:right="-4" w:rightChars="-2"/>
              <w:jc w:val="center"/>
              <w:rPr>
                <w:rFonts w:ascii="宋体" w:hAnsi="宋体"/>
                <w:color w:val="auto"/>
                <w:sz w:val="24"/>
              </w:rPr>
            </w:pPr>
          </w:p>
        </w:tc>
        <w:tc>
          <w:tcPr>
            <w:tcW w:w="965" w:type="dxa"/>
          </w:tcPr>
          <w:p>
            <w:pPr>
              <w:ind w:right="-4" w:rightChars="-2"/>
              <w:jc w:val="center"/>
              <w:rPr>
                <w:rFonts w:ascii="宋体" w:hAnsi="宋体"/>
                <w:color w:val="auto"/>
                <w:sz w:val="24"/>
              </w:rPr>
            </w:pPr>
          </w:p>
        </w:tc>
        <w:tc>
          <w:tcPr>
            <w:tcW w:w="970" w:type="dxa"/>
          </w:tcPr>
          <w:p>
            <w:pPr>
              <w:ind w:right="-4" w:rightChars="-2"/>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556" w:type="dxa"/>
          </w:tcPr>
          <w:p>
            <w:pPr>
              <w:ind w:right="-4" w:rightChars="-2"/>
              <w:jc w:val="center"/>
              <w:rPr>
                <w:rFonts w:ascii="宋体" w:hAnsi="宋体"/>
                <w:color w:val="auto"/>
                <w:sz w:val="24"/>
              </w:rPr>
            </w:pPr>
            <w:r>
              <w:rPr>
                <w:rFonts w:hint="eastAsia" w:ascii="宋体" w:hAnsi="宋体"/>
                <w:color w:val="auto"/>
                <w:sz w:val="24"/>
              </w:rPr>
              <w:t>2</w:t>
            </w:r>
          </w:p>
        </w:tc>
        <w:tc>
          <w:tcPr>
            <w:tcW w:w="965" w:type="dxa"/>
          </w:tcPr>
          <w:p>
            <w:pPr>
              <w:ind w:right="-4" w:rightChars="-2"/>
              <w:jc w:val="center"/>
              <w:rPr>
                <w:rFonts w:ascii="宋体" w:hAnsi="宋体"/>
                <w:color w:val="auto"/>
                <w:sz w:val="24"/>
              </w:rPr>
            </w:pPr>
          </w:p>
        </w:tc>
        <w:tc>
          <w:tcPr>
            <w:tcW w:w="965" w:type="dxa"/>
          </w:tcPr>
          <w:p>
            <w:pPr>
              <w:ind w:right="-4" w:rightChars="-2"/>
              <w:jc w:val="center"/>
              <w:rPr>
                <w:rFonts w:ascii="宋体" w:hAnsi="宋体"/>
                <w:color w:val="auto"/>
                <w:sz w:val="24"/>
              </w:rPr>
            </w:pPr>
          </w:p>
        </w:tc>
        <w:tc>
          <w:tcPr>
            <w:tcW w:w="965" w:type="dxa"/>
          </w:tcPr>
          <w:p>
            <w:pPr>
              <w:ind w:right="-4" w:rightChars="-2"/>
              <w:jc w:val="center"/>
              <w:rPr>
                <w:rFonts w:ascii="宋体" w:hAnsi="宋体"/>
                <w:color w:val="auto"/>
                <w:sz w:val="24"/>
              </w:rPr>
            </w:pPr>
          </w:p>
        </w:tc>
        <w:tc>
          <w:tcPr>
            <w:tcW w:w="965" w:type="dxa"/>
          </w:tcPr>
          <w:p>
            <w:pPr>
              <w:ind w:right="-4" w:rightChars="-2"/>
              <w:jc w:val="center"/>
              <w:rPr>
                <w:rFonts w:ascii="宋体" w:hAnsi="Arial" w:cs="宋体"/>
                <w:color w:val="auto"/>
                <w:kern w:val="0"/>
                <w:sz w:val="23"/>
                <w:szCs w:val="23"/>
                <w:lang w:val="zh-CN"/>
              </w:rPr>
            </w:pPr>
          </w:p>
          <w:p>
            <w:pPr>
              <w:ind w:right="-4" w:rightChars="-2"/>
              <w:jc w:val="center"/>
              <w:rPr>
                <w:rFonts w:ascii="宋体" w:hAnsi="宋体"/>
                <w:color w:val="auto"/>
                <w:sz w:val="24"/>
              </w:rPr>
            </w:pPr>
          </w:p>
        </w:tc>
        <w:tc>
          <w:tcPr>
            <w:tcW w:w="965" w:type="dxa"/>
          </w:tcPr>
          <w:p>
            <w:pPr>
              <w:ind w:right="-4" w:rightChars="-2"/>
              <w:jc w:val="center"/>
              <w:rPr>
                <w:rFonts w:ascii="宋体" w:hAnsi="宋体"/>
                <w:color w:val="auto"/>
                <w:sz w:val="24"/>
              </w:rPr>
            </w:pPr>
          </w:p>
          <w:p>
            <w:pPr>
              <w:ind w:right="-4" w:rightChars="-2"/>
              <w:jc w:val="center"/>
              <w:rPr>
                <w:rFonts w:ascii="宋体" w:hAnsi="宋体"/>
                <w:color w:val="auto"/>
                <w:sz w:val="24"/>
              </w:rPr>
            </w:pPr>
          </w:p>
        </w:tc>
        <w:tc>
          <w:tcPr>
            <w:tcW w:w="965" w:type="dxa"/>
          </w:tcPr>
          <w:p>
            <w:pPr>
              <w:ind w:right="-4" w:rightChars="-2"/>
              <w:jc w:val="center"/>
              <w:rPr>
                <w:rFonts w:ascii="宋体" w:hAnsi="宋体"/>
                <w:color w:val="auto"/>
                <w:sz w:val="24"/>
              </w:rPr>
            </w:pPr>
          </w:p>
        </w:tc>
        <w:tc>
          <w:tcPr>
            <w:tcW w:w="965" w:type="dxa"/>
          </w:tcPr>
          <w:p>
            <w:pPr>
              <w:ind w:right="-4" w:rightChars="-2"/>
              <w:jc w:val="center"/>
              <w:rPr>
                <w:rFonts w:ascii="宋体" w:hAnsi="宋体"/>
                <w:color w:val="auto"/>
                <w:sz w:val="24"/>
              </w:rPr>
            </w:pPr>
          </w:p>
        </w:tc>
        <w:tc>
          <w:tcPr>
            <w:tcW w:w="970" w:type="dxa"/>
          </w:tcPr>
          <w:p>
            <w:pPr>
              <w:ind w:right="-4" w:rightChars="-2"/>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556" w:type="dxa"/>
          </w:tcPr>
          <w:p>
            <w:pPr>
              <w:ind w:right="-4" w:rightChars="-2"/>
              <w:jc w:val="center"/>
              <w:rPr>
                <w:rFonts w:ascii="宋体" w:hAnsi="宋体"/>
                <w:color w:val="auto"/>
                <w:sz w:val="24"/>
              </w:rPr>
            </w:pPr>
            <w:r>
              <w:rPr>
                <w:rFonts w:hint="eastAsia" w:ascii="宋体" w:hAnsi="宋体"/>
                <w:color w:val="auto"/>
                <w:sz w:val="24"/>
              </w:rPr>
              <w:t>3</w:t>
            </w:r>
          </w:p>
        </w:tc>
        <w:tc>
          <w:tcPr>
            <w:tcW w:w="965" w:type="dxa"/>
          </w:tcPr>
          <w:p>
            <w:pPr>
              <w:ind w:right="-4" w:rightChars="-2"/>
              <w:jc w:val="center"/>
              <w:rPr>
                <w:rFonts w:ascii="宋体" w:hAnsi="宋体"/>
                <w:color w:val="auto"/>
                <w:sz w:val="24"/>
              </w:rPr>
            </w:pPr>
          </w:p>
        </w:tc>
        <w:tc>
          <w:tcPr>
            <w:tcW w:w="965" w:type="dxa"/>
          </w:tcPr>
          <w:p>
            <w:pPr>
              <w:ind w:right="-4" w:rightChars="-2"/>
              <w:jc w:val="center"/>
              <w:rPr>
                <w:rFonts w:ascii="宋体" w:hAnsi="宋体"/>
                <w:color w:val="auto"/>
                <w:sz w:val="24"/>
              </w:rPr>
            </w:pPr>
          </w:p>
        </w:tc>
        <w:tc>
          <w:tcPr>
            <w:tcW w:w="965" w:type="dxa"/>
          </w:tcPr>
          <w:p>
            <w:pPr>
              <w:ind w:right="-4" w:rightChars="-2"/>
              <w:jc w:val="center"/>
              <w:rPr>
                <w:rFonts w:ascii="宋体" w:hAnsi="宋体"/>
                <w:color w:val="auto"/>
                <w:sz w:val="24"/>
              </w:rPr>
            </w:pPr>
          </w:p>
        </w:tc>
        <w:tc>
          <w:tcPr>
            <w:tcW w:w="965" w:type="dxa"/>
          </w:tcPr>
          <w:p>
            <w:pPr>
              <w:ind w:right="-4" w:rightChars="-2"/>
              <w:jc w:val="center"/>
              <w:rPr>
                <w:rFonts w:ascii="宋体" w:hAnsi="宋体"/>
                <w:color w:val="auto"/>
                <w:sz w:val="24"/>
              </w:rPr>
            </w:pPr>
          </w:p>
        </w:tc>
        <w:tc>
          <w:tcPr>
            <w:tcW w:w="965" w:type="dxa"/>
          </w:tcPr>
          <w:p>
            <w:pPr>
              <w:ind w:right="-4" w:rightChars="-2"/>
              <w:jc w:val="center"/>
              <w:rPr>
                <w:rFonts w:ascii="宋体" w:hAnsi="宋体"/>
                <w:color w:val="auto"/>
                <w:sz w:val="24"/>
              </w:rPr>
            </w:pPr>
          </w:p>
        </w:tc>
        <w:tc>
          <w:tcPr>
            <w:tcW w:w="965" w:type="dxa"/>
          </w:tcPr>
          <w:p>
            <w:pPr>
              <w:ind w:right="-4" w:rightChars="-2"/>
              <w:jc w:val="center"/>
              <w:rPr>
                <w:rFonts w:ascii="宋体" w:hAnsi="宋体"/>
                <w:color w:val="auto"/>
                <w:sz w:val="24"/>
              </w:rPr>
            </w:pPr>
          </w:p>
        </w:tc>
        <w:tc>
          <w:tcPr>
            <w:tcW w:w="965" w:type="dxa"/>
          </w:tcPr>
          <w:p>
            <w:pPr>
              <w:ind w:right="-4" w:rightChars="-2"/>
              <w:jc w:val="center"/>
              <w:rPr>
                <w:rFonts w:ascii="宋体" w:hAnsi="宋体"/>
                <w:color w:val="auto"/>
                <w:sz w:val="24"/>
              </w:rPr>
            </w:pPr>
          </w:p>
        </w:tc>
        <w:tc>
          <w:tcPr>
            <w:tcW w:w="970" w:type="dxa"/>
          </w:tcPr>
          <w:p>
            <w:pPr>
              <w:ind w:right="-4" w:rightChars="-2"/>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556" w:type="dxa"/>
          </w:tcPr>
          <w:p>
            <w:pPr>
              <w:ind w:right="-4" w:rightChars="-2"/>
              <w:jc w:val="center"/>
              <w:rPr>
                <w:rFonts w:ascii="宋体" w:hAnsi="宋体"/>
                <w:color w:val="auto"/>
                <w:sz w:val="24"/>
              </w:rPr>
            </w:pPr>
            <w:r>
              <w:rPr>
                <w:rFonts w:hint="eastAsia" w:ascii="宋体" w:hAnsi="宋体"/>
                <w:color w:val="auto"/>
                <w:sz w:val="24"/>
              </w:rPr>
              <w:t>4</w:t>
            </w:r>
          </w:p>
        </w:tc>
        <w:tc>
          <w:tcPr>
            <w:tcW w:w="965" w:type="dxa"/>
          </w:tcPr>
          <w:p>
            <w:pPr>
              <w:ind w:right="-4" w:rightChars="-2"/>
              <w:rPr>
                <w:rFonts w:ascii="宋体" w:hAnsi="宋体"/>
                <w:color w:val="auto"/>
                <w:sz w:val="24"/>
              </w:rPr>
            </w:pPr>
          </w:p>
        </w:tc>
        <w:tc>
          <w:tcPr>
            <w:tcW w:w="965" w:type="dxa"/>
          </w:tcPr>
          <w:p>
            <w:pPr>
              <w:ind w:right="-4" w:rightChars="-2"/>
              <w:rPr>
                <w:rFonts w:ascii="宋体" w:hAnsi="宋体"/>
                <w:color w:val="auto"/>
                <w:sz w:val="24"/>
              </w:rPr>
            </w:pPr>
          </w:p>
        </w:tc>
        <w:tc>
          <w:tcPr>
            <w:tcW w:w="965" w:type="dxa"/>
          </w:tcPr>
          <w:p>
            <w:pPr>
              <w:ind w:right="-4" w:rightChars="-2"/>
              <w:rPr>
                <w:rFonts w:ascii="宋体" w:hAnsi="宋体"/>
                <w:color w:val="auto"/>
                <w:sz w:val="24"/>
              </w:rPr>
            </w:pPr>
          </w:p>
        </w:tc>
        <w:tc>
          <w:tcPr>
            <w:tcW w:w="965" w:type="dxa"/>
          </w:tcPr>
          <w:p>
            <w:pPr>
              <w:ind w:right="-4" w:rightChars="-2"/>
              <w:rPr>
                <w:rFonts w:ascii="宋体" w:hAnsi="宋体"/>
                <w:color w:val="auto"/>
                <w:sz w:val="24"/>
              </w:rPr>
            </w:pPr>
          </w:p>
        </w:tc>
        <w:tc>
          <w:tcPr>
            <w:tcW w:w="965" w:type="dxa"/>
          </w:tcPr>
          <w:p>
            <w:pPr>
              <w:ind w:right="-4" w:rightChars="-2"/>
              <w:rPr>
                <w:rFonts w:ascii="宋体" w:hAnsi="宋体"/>
                <w:color w:val="auto"/>
                <w:sz w:val="24"/>
              </w:rPr>
            </w:pPr>
          </w:p>
        </w:tc>
        <w:tc>
          <w:tcPr>
            <w:tcW w:w="965" w:type="dxa"/>
          </w:tcPr>
          <w:p>
            <w:pPr>
              <w:ind w:right="-4" w:rightChars="-2"/>
              <w:rPr>
                <w:rFonts w:ascii="宋体" w:hAnsi="宋体"/>
                <w:color w:val="auto"/>
                <w:sz w:val="24"/>
              </w:rPr>
            </w:pPr>
          </w:p>
        </w:tc>
        <w:tc>
          <w:tcPr>
            <w:tcW w:w="965" w:type="dxa"/>
          </w:tcPr>
          <w:p>
            <w:pPr>
              <w:ind w:right="-4" w:rightChars="-2"/>
              <w:rPr>
                <w:rFonts w:ascii="宋体" w:hAnsi="宋体"/>
                <w:color w:val="auto"/>
                <w:sz w:val="24"/>
              </w:rPr>
            </w:pPr>
          </w:p>
        </w:tc>
        <w:tc>
          <w:tcPr>
            <w:tcW w:w="970" w:type="dxa"/>
          </w:tcPr>
          <w:p>
            <w:pPr>
              <w:ind w:right="-4" w:rightChars="-2"/>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556" w:type="dxa"/>
          </w:tcPr>
          <w:p>
            <w:pPr>
              <w:ind w:right="-4" w:rightChars="-2"/>
              <w:jc w:val="center"/>
              <w:rPr>
                <w:rFonts w:ascii="宋体" w:hAnsi="宋体"/>
                <w:color w:val="auto"/>
                <w:sz w:val="24"/>
              </w:rPr>
            </w:pPr>
            <w:r>
              <w:rPr>
                <w:rFonts w:hint="eastAsia" w:ascii="宋体" w:hAnsi="宋体"/>
                <w:color w:val="auto"/>
                <w:sz w:val="24"/>
              </w:rPr>
              <w:t>5</w:t>
            </w:r>
          </w:p>
        </w:tc>
        <w:tc>
          <w:tcPr>
            <w:tcW w:w="965" w:type="dxa"/>
          </w:tcPr>
          <w:p>
            <w:pPr>
              <w:ind w:right="-4" w:rightChars="-2"/>
              <w:rPr>
                <w:rFonts w:ascii="宋体" w:hAnsi="宋体"/>
                <w:color w:val="auto"/>
                <w:sz w:val="24"/>
              </w:rPr>
            </w:pPr>
          </w:p>
        </w:tc>
        <w:tc>
          <w:tcPr>
            <w:tcW w:w="965" w:type="dxa"/>
          </w:tcPr>
          <w:p>
            <w:pPr>
              <w:ind w:right="-4" w:rightChars="-2"/>
              <w:rPr>
                <w:rFonts w:ascii="宋体" w:hAnsi="宋体"/>
                <w:color w:val="auto"/>
                <w:sz w:val="24"/>
              </w:rPr>
            </w:pPr>
          </w:p>
        </w:tc>
        <w:tc>
          <w:tcPr>
            <w:tcW w:w="965" w:type="dxa"/>
          </w:tcPr>
          <w:p>
            <w:pPr>
              <w:ind w:right="-4" w:rightChars="-2"/>
              <w:rPr>
                <w:rFonts w:ascii="宋体" w:hAnsi="宋体"/>
                <w:color w:val="auto"/>
                <w:sz w:val="24"/>
              </w:rPr>
            </w:pPr>
          </w:p>
        </w:tc>
        <w:tc>
          <w:tcPr>
            <w:tcW w:w="965" w:type="dxa"/>
          </w:tcPr>
          <w:p>
            <w:pPr>
              <w:ind w:right="-4" w:rightChars="-2"/>
              <w:rPr>
                <w:rFonts w:ascii="宋体" w:hAnsi="宋体"/>
                <w:color w:val="auto"/>
                <w:sz w:val="24"/>
              </w:rPr>
            </w:pPr>
          </w:p>
        </w:tc>
        <w:tc>
          <w:tcPr>
            <w:tcW w:w="965" w:type="dxa"/>
          </w:tcPr>
          <w:p>
            <w:pPr>
              <w:ind w:right="-4" w:rightChars="-2"/>
              <w:rPr>
                <w:rFonts w:ascii="宋体" w:hAnsi="宋体"/>
                <w:color w:val="auto"/>
                <w:sz w:val="24"/>
              </w:rPr>
            </w:pPr>
          </w:p>
        </w:tc>
        <w:tc>
          <w:tcPr>
            <w:tcW w:w="965" w:type="dxa"/>
          </w:tcPr>
          <w:p>
            <w:pPr>
              <w:ind w:right="-4" w:rightChars="-2"/>
              <w:rPr>
                <w:rFonts w:ascii="宋体" w:hAnsi="宋体"/>
                <w:color w:val="auto"/>
                <w:sz w:val="24"/>
              </w:rPr>
            </w:pPr>
          </w:p>
        </w:tc>
        <w:tc>
          <w:tcPr>
            <w:tcW w:w="965" w:type="dxa"/>
          </w:tcPr>
          <w:p>
            <w:pPr>
              <w:ind w:right="-4" w:rightChars="-2"/>
              <w:rPr>
                <w:rFonts w:ascii="宋体" w:hAnsi="宋体"/>
                <w:color w:val="auto"/>
                <w:sz w:val="24"/>
              </w:rPr>
            </w:pPr>
          </w:p>
        </w:tc>
        <w:tc>
          <w:tcPr>
            <w:tcW w:w="970" w:type="dxa"/>
          </w:tcPr>
          <w:p>
            <w:pPr>
              <w:ind w:right="-4" w:rightChars="-2"/>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556" w:type="dxa"/>
          </w:tcPr>
          <w:p>
            <w:pPr>
              <w:ind w:right="-4" w:rightChars="-2"/>
              <w:jc w:val="center"/>
              <w:rPr>
                <w:rFonts w:ascii="宋体" w:hAnsi="宋体"/>
                <w:color w:val="auto"/>
                <w:sz w:val="24"/>
              </w:rPr>
            </w:pPr>
            <w:r>
              <w:rPr>
                <w:rFonts w:hint="eastAsia" w:ascii="宋体" w:hAnsi="宋体"/>
                <w:color w:val="auto"/>
                <w:sz w:val="24"/>
              </w:rPr>
              <w:t>6</w:t>
            </w:r>
          </w:p>
        </w:tc>
        <w:tc>
          <w:tcPr>
            <w:tcW w:w="965" w:type="dxa"/>
          </w:tcPr>
          <w:p>
            <w:pPr>
              <w:ind w:right="-4" w:rightChars="-2"/>
              <w:rPr>
                <w:rFonts w:ascii="宋体" w:hAnsi="宋体"/>
                <w:color w:val="auto"/>
                <w:sz w:val="24"/>
              </w:rPr>
            </w:pPr>
          </w:p>
        </w:tc>
        <w:tc>
          <w:tcPr>
            <w:tcW w:w="965" w:type="dxa"/>
          </w:tcPr>
          <w:p>
            <w:pPr>
              <w:ind w:right="-4" w:rightChars="-2"/>
              <w:rPr>
                <w:rFonts w:ascii="宋体" w:hAnsi="宋体"/>
                <w:color w:val="auto"/>
                <w:sz w:val="24"/>
              </w:rPr>
            </w:pPr>
          </w:p>
        </w:tc>
        <w:tc>
          <w:tcPr>
            <w:tcW w:w="965" w:type="dxa"/>
          </w:tcPr>
          <w:p>
            <w:pPr>
              <w:ind w:right="-4" w:rightChars="-2"/>
              <w:rPr>
                <w:rFonts w:ascii="宋体" w:hAnsi="宋体"/>
                <w:color w:val="auto"/>
                <w:sz w:val="24"/>
              </w:rPr>
            </w:pPr>
          </w:p>
        </w:tc>
        <w:tc>
          <w:tcPr>
            <w:tcW w:w="965" w:type="dxa"/>
          </w:tcPr>
          <w:p>
            <w:pPr>
              <w:ind w:right="-4" w:rightChars="-2"/>
              <w:rPr>
                <w:rFonts w:ascii="宋体" w:hAnsi="宋体"/>
                <w:color w:val="auto"/>
                <w:sz w:val="24"/>
              </w:rPr>
            </w:pPr>
          </w:p>
        </w:tc>
        <w:tc>
          <w:tcPr>
            <w:tcW w:w="965" w:type="dxa"/>
          </w:tcPr>
          <w:p>
            <w:pPr>
              <w:ind w:right="-4" w:rightChars="-2"/>
              <w:rPr>
                <w:rFonts w:ascii="宋体" w:hAnsi="宋体"/>
                <w:color w:val="auto"/>
                <w:sz w:val="24"/>
              </w:rPr>
            </w:pPr>
          </w:p>
        </w:tc>
        <w:tc>
          <w:tcPr>
            <w:tcW w:w="965" w:type="dxa"/>
          </w:tcPr>
          <w:p>
            <w:pPr>
              <w:ind w:right="-4" w:rightChars="-2"/>
              <w:rPr>
                <w:rFonts w:ascii="宋体" w:hAnsi="宋体"/>
                <w:color w:val="auto"/>
                <w:sz w:val="24"/>
              </w:rPr>
            </w:pPr>
          </w:p>
        </w:tc>
        <w:tc>
          <w:tcPr>
            <w:tcW w:w="965" w:type="dxa"/>
          </w:tcPr>
          <w:p>
            <w:pPr>
              <w:ind w:right="-4" w:rightChars="-2"/>
              <w:rPr>
                <w:rFonts w:ascii="宋体" w:hAnsi="宋体"/>
                <w:color w:val="auto"/>
                <w:sz w:val="24"/>
              </w:rPr>
            </w:pPr>
          </w:p>
        </w:tc>
        <w:tc>
          <w:tcPr>
            <w:tcW w:w="970" w:type="dxa"/>
          </w:tcPr>
          <w:p>
            <w:pPr>
              <w:ind w:right="-4" w:rightChars="-2"/>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556" w:type="dxa"/>
          </w:tcPr>
          <w:p>
            <w:pPr>
              <w:ind w:right="-4" w:rightChars="-2"/>
              <w:jc w:val="center"/>
              <w:rPr>
                <w:rFonts w:ascii="宋体" w:hAnsi="宋体"/>
                <w:color w:val="auto"/>
                <w:sz w:val="24"/>
              </w:rPr>
            </w:pPr>
            <w:r>
              <w:rPr>
                <w:rFonts w:hint="eastAsia" w:ascii="宋体" w:hAnsi="宋体"/>
                <w:color w:val="auto"/>
                <w:sz w:val="24"/>
              </w:rPr>
              <w:t>7</w:t>
            </w:r>
          </w:p>
        </w:tc>
        <w:tc>
          <w:tcPr>
            <w:tcW w:w="965" w:type="dxa"/>
          </w:tcPr>
          <w:p>
            <w:pPr>
              <w:ind w:right="-4" w:rightChars="-2"/>
              <w:rPr>
                <w:rFonts w:ascii="宋体" w:hAnsi="宋体"/>
                <w:color w:val="auto"/>
                <w:sz w:val="24"/>
              </w:rPr>
            </w:pPr>
          </w:p>
        </w:tc>
        <w:tc>
          <w:tcPr>
            <w:tcW w:w="965" w:type="dxa"/>
          </w:tcPr>
          <w:p>
            <w:pPr>
              <w:ind w:right="-4" w:rightChars="-2"/>
              <w:rPr>
                <w:rFonts w:ascii="宋体" w:hAnsi="宋体"/>
                <w:color w:val="auto"/>
                <w:sz w:val="24"/>
              </w:rPr>
            </w:pPr>
          </w:p>
        </w:tc>
        <w:tc>
          <w:tcPr>
            <w:tcW w:w="965" w:type="dxa"/>
          </w:tcPr>
          <w:p>
            <w:pPr>
              <w:ind w:right="-4" w:rightChars="-2"/>
              <w:rPr>
                <w:rFonts w:ascii="宋体" w:hAnsi="宋体"/>
                <w:color w:val="auto"/>
                <w:sz w:val="24"/>
              </w:rPr>
            </w:pPr>
          </w:p>
        </w:tc>
        <w:tc>
          <w:tcPr>
            <w:tcW w:w="965" w:type="dxa"/>
          </w:tcPr>
          <w:p>
            <w:pPr>
              <w:ind w:right="-4" w:rightChars="-2"/>
              <w:rPr>
                <w:rFonts w:ascii="宋体" w:hAnsi="宋体"/>
                <w:color w:val="auto"/>
                <w:sz w:val="24"/>
              </w:rPr>
            </w:pPr>
          </w:p>
        </w:tc>
        <w:tc>
          <w:tcPr>
            <w:tcW w:w="965" w:type="dxa"/>
          </w:tcPr>
          <w:p>
            <w:pPr>
              <w:ind w:right="-4" w:rightChars="-2"/>
              <w:rPr>
                <w:rFonts w:ascii="宋体" w:hAnsi="宋体"/>
                <w:color w:val="auto"/>
                <w:sz w:val="24"/>
              </w:rPr>
            </w:pPr>
          </w:p>
        </w:tc>
        <w:tc>
          <w:tcPr>
            <w:tcW w:w="965" w:type="dxa"/>
          </w:tcPr>
          <w:p>
            <w:pPr>
              <w:ind w:right="-4" w:rightChars="-2"/>
              <w:rPr>
                <w:rFonts w:ascii="宋体" w:hAnsi="宋体"/>
                <w:color w:val="auto"/>
                <w:sz w:val="24"/>
              </w:rPr>
            </w:pPr>
          </w:p>
        </w:tc>
        <w:tc>
          <w:tcPr>
            <w:tcW w:w="965" w:type="dxa"/>
          </w:tcPr>
          <w:p>
            <w:pPr>
              <w:ind w:right="-4" w:rightChars="-2"/>
              <w:rPr>
                <w:rFonts w:ascii="宋体" w:hAnsi="宋体"/>
                <w:color w:val="auto"/>
                <w:sz w:val="24"/>
              </w:rPr>
            </w:pPr>
          </w:p>
        </w:tc>
        <w:tc>
          <w:tcPr>
            <w:tcW w:w="970" w:type="dxa"/>
          </w:tcPr>
          <w:p>
            <w:pPr>
              <w:ind w:right="-4" w:rightChars="-2"/>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556" w:type="dxa"/>
          </w:tcPr>
          <w:p>
            <w:pPr>
              <w:ind w:right="-4" w:rightChars="-2"/>
              <w:jc w:val="center"/>
              <w:rPr>
                <w:rFonts w:ascii="宋体" w:hAnsi="宋体"/>
                <w:color w:val="auto"/>
                <w:sz w:val="24"/>
              </w:rPr>
            </w:pPr>
            <w:r>
              <w:rPr>
                <w:rFonts w:hint="eastAsia" w:ascii="宋体" w:hAnsi="宋体"/>
                <w:color w:val="auto"/>
                <w:sz w:val="24"/>
              </w:rPr>
              <w:t>8</w:t>
            </w:r>
          </w:p>
        </w:tc>
        <w:tc>
          <w:tcPr>
            <w:tcW w:w="965" w:type="dxa"/>
          </w:tcPr>
          <w:p>
            <w:pPr>
              <w:ind w:right="-4" w:rightChars="-2"/>
              <w:rPr>
                <w:rFonts w:ascii="宋体" w:hAnsi="宋体"/>
                <w:color w:val="auto"/>
                <w:sz w:val="24"/>
              </w:rPr>
            </w:pPr>
          </w:p>
        </w:tc>
        <w:tc>
          <w:tcPr>
            <w:tcW w:w="965" w:type="dxa"/>
          </w:tcPr>
          <w:p>
            <w:pPr>
              <w:ind w:right="-4" w:rightChars="-2"/>
              <w:rPr>
                <w:rFonts w:ascii="宋体" w:hAnsi="宋体"/>
                <w:color w:val="auto"/>
                <w:sz w:val="24"/>
              </w:rPr>
            </w:pPr>
          </w:p>
        </w:tc>
        <w:tc>
          <w:tcPr>
            <w:tcW w:w="965" w:type="dxa"/>
          </w:tcPr>
          <w:p>
            <w:pPr>
              <w:ind w:right="-4" w:rightChars="-2"/>
              <w:rPr>
                <w:rFonts w:ascii="宋体" w:hAnsi="宋体"/>
                <w:color w:val="auto"/>
                <w:sz w:val="24"/>
              </w:rPr>
            </w:pPr>
          </w:p>
        </w:tc>
        <w:tc>
          <w:tcPr>
            <w:tcW w:w="965" w:type="dxa"/>
          </w:tcPr>
          <w:p>
            <w:pPr>
              <w:ind w:right="-4" w:rightChars="-2"/>
              <w:rPr>
                <w:rFonts w:ascii="宋体" w:hAnsi="宋体"/>
                <w:color w:val="auto"/>
                <w:sz w:val="24"/>
              </w:rPr>
            </w:pPr>
          </w:p>
        </w:tc>
        <w:tc>
          <w:tcPr>
            <w:tcW w:w="965" w:type="dxa"/>
          </w:tcPr>
          <w:p>
            <w:pPr>
              <w:ind w:right="-4" w:rightChars="-2"/>
              <w:rPr>
                <w:rFonts w:ascii="宋体" w:hAnsi="宋体"/>
                <w:color w:val="auto"/>
                <w:sz w:val="24"/>
              </w:rPr>
            </w:pPr>
          </w:p>
        </w:tc>
        <w:tc>
          <w:tcPr>
            <w:tcW w:w="965" w:type="dxa"/>
          </w:tcPr>
          <w:p>
            <w:pPr>
              <w:ind w:right="-4" w:rightChars="-2"/>
              <w:rPr>
                <w:rFonts w:ascii="宋体" w:hAnsi="宋体"/>
                <w:color w:val="auto"/>
                <w:sz w:val="24"/>
              </w:rPr>
            </w:pPr>
          </w:p>
        </w:tc>
        <w:tc>
          <w:tcPr>
            <w:tcW w:w="965" w:type="dxa"/>
          </w:tcPr>
          <w:p>
            <w:pPr>
              <w:ind w:right="-4" w:rightChars="-2"/>
              <w:rPr>
                <w:rFonts w:ascii="宋体" w:hAnsi="宋体"/>
                <w:color w:val="auto"/>
                <w:sz w:val="24"/>
              </w:rPr>
            </w:pPr>
          </w:p>
        </w:tc>
        <w:tc>
          <w:tcPr>
            <w:tcW w:w="970" w:type="dxa"/>
          </w:tcPr>
          <w:p>
            <w:pPr>
              <w:ind w:right="-4" w:rightChars="-2"/>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556" w:type="dxa"/>
          </w:tcPr>
          <w:p>
            <w:pPr>
              <w:ind w:right="-4" w:rightChars="-2"/>
              <w:jc w:val="center"/>
              <w:rPr>
                <w:rFonts w:ascii="宋体" w:hAnsi="宋体"/>
                <w:color w:val="auto"/>
                <w:sz w:val="24"/>
              </w:rPr>
            </w:pPr>
            <w:r>
              <w:rPr>
                <w:rFonts w:hint="eastAsia" w:ascii="宋体" w:hAnsi="宋体"/>
                <w:color w:val="auto"/>
                <w:sz w:val="24"/>
              </w:rPr>
              <w:t>9</w:t>
            </w:r>
          </w:p>
        </w:tc>
        <w:tc>
          <w:tcPr>
            <w:tcW w:w="965" w:type="dxa"/>
          </w:tcPr>
          <w:p>
            <w:pPr>
              <w:ind w:right="-4" w:rightChars="-2"/>
              <w:rPr>
                <w:rFonts w:ascii="宋体" w:hAnsi="宋体"/>
                <w:color w:val="auto"/>
                <w:sz w:val="24"/>
              </w:rPr>
            </w:pPr>
          </w:p>
        </w:tc>
        <w:tc>
          <w:tcPr>
            <w:tcW w:w="965" w:type="dxa"/>
          </w:tcPr>
          <w:p>
            <w:pPr>
              <w:ind w:right="-4" w:rightChars="-2"/>
              <w:rPr>
                <w:rFonts w:ascii="宋体" w:hAnsi="宋体"/>
                <w:color w:val="auto"/>
                <w:sz w:val="24"/>
              </w:rPr>
            </w:pPr>
          </w:p>
        </w:tc>
        <w:tc>
          <w:tcPr>
            <w:tcW w:w="965" w:type="dxa"/>
          </w:tcPr>
          <w:p>
            <w:pPr>
              <w:ind w:right="-4" w:rightChars="-2"/>
              <w:rPr>
                <w:rFonts w:ascii="宋体" w:hAnsi="宋体"/>
                <w:color w:val="auto"/>
                <w:sz w:val="24"/>
              </w:rPr>
            </w:pPr>
          </w:p>
        </w:tc>
        <w:tc>
          <w:tcPr>
            <w:tcW w:w="965" w:type="dxa"/>
          </w:tcPr>
          <w:p>
            <w:pPr>
              <w:ind w:right="-4" w:rightChars="-2"/>
              <w:rPr>
                <w:rFonts w:ascii="宋体" w:hAnsi="宋体"/>
                <w:color w:val="auto"/>
                <w:sz w:val="24"/>
              </w:rPr>
            </w:pPr>
          </w:p>
        </w:tc>
        <w:tc>
          <w:tcPr>
            <w:tcW w:w="965" w:type="dxa"/>
          </w:tcPr>
          <w:p>
            <w:pPr>
              <w:ind w:right="-4" w:rightChars="-2"/>
              <w:rPr>
                <w:rFonts w:ascii="宋体" w:hAnsi="宋体"/>
                <w:color w:val="auto"/>
                <w:sz w:val="24"/>
              </w:rPr>
            </w:pPr>
          </w:p>
        </w:tc>
        <w:tc>
          <w:tcPr>
            <w:tcW w:w="965" w:type="dxa"/>
          </w:tcPr>
          <w:p>
            <w:pPr>
              <w:ind w:right="-4" w:rightChars="-2"/>
              <w:rPr>
                <w:rFonts w:ascii="宋体" w:hAnsi="宋体"/>
                <w:color w:val="auto"/>
                <w:sz w:val="24"/>
              </w:rPr>
            </w:pPr>
          </w:p>
        </w:tc>
        <w:tc>
          <w:tcPr>
            <w:tcW w:w="965" w:type="dxa"/>
          </w:tcPr>
          <w:p>
            <w:pPr>
              <w:ind w:right="-4" w:rightChars="-2"/>
              <w:rPr>
                <w:rFonts w:ascii="宋体" w:hAnsi="宋体"/>
                <w:color w:val="auto"/>
                <w:sz w:val="24"/>
              </w:rPr>
            </w:pPr>
          </w:p>
        </w:tc>
        <w:tc>
          <w:tcPr>
            <w:tcW w:w="970" w:type="dxa"/>
          </w:tcPr>
          <w:p>
            <w:pPr>
              <w:ind w:right="-4" w:rightChars="-2"/>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556" w:type="dxa"/>
          </w:tcPr>
          <w:p>
            <w:pPr>
              <w:ind w:right="-4" w:rightChars="-2"/>
              <w:jc w:val="center"/>
              <w:rPr>
                <w:rFonts w:ascii="宋体" w:hAnsi="宋体"/>
                <w:color w:val="auto"/>
                <w:sz w:val="24"/>
              </w:rPr>
            </w:pPr>
            <w:r>
              <w:rPr>
                <w:rFonts w:hint="eastAsia" w:ascii="宋体" w:hAnsi="宋体"/>
                <w:color w:val="auto"/>
                <w:sz w:val="24"/>
              </w:rPr>
              <w:t>10</w:t>
            </w:r>
          </w:p>
        </w:tc>
        <w:tc>
          <w:tcPr>
            <w:tcW w:w="965" w:type="dxa"/>
          </w:tcPr>
          <w:p>
            <w:pPr>
              <w:ind w:right="-4" w:rightChars="-2"/>
              <w:rPr>
                <w:rFonts w:ascii="宋体" w:hAnsi="宋体"/>
                <w:color w:val="auto"/>
                <w:sz w:val="24"/>
              </w:rPr>
            </w:pPr>
          </w:p>
        </w:tc>
        <w:tc>
          <w:tcPr>
            <w:tcW w:w="965" w:type="dxa"/>
          </w:tcPr>
          <w:p>
            <w:pPr>
              <w:ind w:right="-4" w:rightChars="-2"/>
              <w:rPr>
                <w:rFonts w:ascii="宋体" w:hAnsi="宋体"/>
                <w:color w:val="auto"/>
                <w:sz w:val="24"/>
              </w:rPr>
            </w:pPr>
          </w:p>
        </w:tc>
        <w:tc>
          <w:tcPr>
            <w:tcW w:w="965" w:type="dxa"/>
          </w:tcPr>
          <w:p>
            <w:pPr>
              <w:ind w:right="-4" w:rightChars="-2"/>
              <w:rPr>
                <w:rFonts w:ascii="宋体" w:hAnsi="宋体"/>
                <w:color w:val="auto"/>
                <w:sz w:val="24"/>
              </w:rPr>
            </w:pPr>
          </w:p>
        </w:tc>
        <w:tc>
          <w:tcPr>
            <w:tcW w:w="965" w:type="dxa"/>
          </w:tcPr>
          <w:p>
            <w:pPr>
              <w:ind w:right="-4" w:rightChars="-2"/>
              <w:rPr>
                <w:rFonts w:ascii="宋体" w:hAnsi="宋体"/>
                <w:color w:val="auto"/>
                <w:sz w:val="24"/>
              </w:rPr>
            </w:pPr>
          </w:p>
        </w:tc>
        <w:tc>
          <w:tcPr>
            <w:tcW w:w="965" w:type="dxa"/>
          </w:tcPr>
          <w:p>
            <w:pPr>
              <w:ind w:right="-4" w:rightChars="-2"/>
              <w:rPr>
                <w:rFonts w:ascii="宋体" w:hAnsi="宋体"/>
                <w:color w:val="auto"/>
                <w:sz w:val="24"/>
              </w:rPr>
            </w:pPr>
          </w:p>
        </w:tc>
        <w:tc>
          <w:tcPr>
            <w:tcW w:w="965" w:type="dxa"/>
          </w:tcPr>
          <w:p>
            <w:pPr>
              <w:ind w:right="-4" w:rightChars="-2"/>
              <w:rPr>
                <w:rFonts w:ascii="宋体" w:hAnsi="宋体"/>
                <w:color w:val="auto"/>
                <w:sz w:val="24"/>
              </w:rPr>
            </w:pPr>
          </w:p>
        </w:tc>
        <w:tc>
          <w:tcPr>
            <w:tcW w:w="965" w:type="dxa"/>
          </w:tcPr>
          <w:p>
            <w:pPr>
              <w:ind w:right="-4" w:rightChars="-2"/>
              <w:rPr>
                <w:rFonts w:ascii="宋体" w:hAnsi="宋体"/>
                <w:color w:val="auto"/>
                <w:sz w:val="24"/>
              </w:rPr>
            </w:pPr>
          </w:p>
        </w:tc>
        <w:tc>
          <w:tcPr>
            <w:tcW w:w="970" w:type="dxa"/>
          </w:tcPr>
          <w:p>
            <w:pPr>
              <w:ind w:right="-4" w:rightChars="-2"/>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556" w:type="dxa"/>
          </w:tcPr>
          <w:p>
            <w:pPr>
              <w:ind w:right="-4" w:rightChars="-2"/>
              <w:jc w:val="center"/>
              <w:rPr>
                <w:rFonts w:ascii="宋体" w:hAnsi="宋体"/>
                <w:color w:val="auto"/>
                <w:sz w:val="24"/>
              </w:rPr>
            </w:pPr>
          </w:p>
        </w:tc>
        <w:tc>
          <w:tcPr>
            <w:tcW w:w="965" w:type="dxa"/>
            <w:vAlign w:val="center"/>
          </w:tcPr>
          <w:p>
            <w:pPr>
              <w:pStyle w:val="64"/>
              <w:ind w:right="-4" w:rightChars="-2" w:firstLine="210"/>
              <w:rPr>
                <w:rFonts w:ascii="宋体" w:hAnsi="宋体"/>
                <w:color w:val="auto"/>
              </w:rPr>
            </w:pPr>
            <w:r>
              <w:rPr>
                <w:rFonts w:hint="eastAsia" w:ascii="宋体" w:hAnsi="宋体"/>
                <w:color w:val="auto"/>
              </w:rPr>
              <w:t>其他费用</w:t>
            </w:r>
          </w:p>
        </w:tc>
        <w:tc>
          <w:tcPr>
            <w:tcW w:w="965" w:type="dxa"/>
          </w:tcPr>
          <w:p>
            <w:pPr>
              <w:ind w:right="-4" w:rightChars="-2"/>
              <w:rPr>
                <w:rFonts w:ascii="宋体" w:hAnsi="宋体"/>
                <w:color w:val="auto"/>
                <w:sz w:val="24"/>
              </w:rPr>
            </w:pPr>
          </w:p>
        </w:tc>
        <w:tc>
          <w:tcPr>
            <w:tcW w:w="965" w:type="dxa"/>
          </w:tcPr>
          <w:p>
            <w:pPr>
              <w:ind w:right="-4" w:rightChars="-2"/>
              <w:rPr>
                <w:rFonts w:ascii="宋体" w:hAnsi="宋体"/>
                <w:color w:val="auto"/>
                <w:sz w:val="24"/>
              </w:rPr>
            </w:pPr>
          </w:p>
        </w:tc>
        <w:tc>
          <w:tcPr>
            <w:tcW w:w="965" w:type="dxa"/>
          </w:tcPr>
          <w:p>
            <w:pPr>
              <w:ind w:right="-4" w:rightChars="-2"/>
              <w:rPr>
                <w:rFonts w:ascii="宋体" w:hAnsi="宋体"/>
                <w:color w:val="auto"/>
                <w:sz w:val="24"/>
              </w:rPr>
            </w:pPr>
          </w:p>
        </w:tc>
        <w:tc>
          <w:tcPr>
            <w:tcW w:w="965" w:type="dxa"/>
          </w:tcPr>
          <w:p>
            <w:pPr>
              <w:ind w:right="-4" w:rightChars="-2"/>
              <w:rPr>
                <w:rFonts w:ascii="宋体" w:hAnsi="宋体"/>
                <w:color w:val="auto"/>
                <w:sz w:val="24"/>
              </w:rPr>
            </w:pPr>
          </w:p>
        </w:tc>
        <w:tc>
          <w:tcPr>
            <w:tcW w:w="965" w:type="dxa"/>
          </w:tcPr>
          <w:p>
            <w:pPr>
              <w:ind w:right="-4" w:rightChars="-2"/>
              <w:rPr>
                <w:rFonts w:ascii="宋体" w:hAnsi="宋体"/>
                <w:color w:val="auto"/>
                <w:sz w:val="24"/>
              </w:rPr>
            </w:pPr>
          </w:p>
        </w:tc>
        <w:tc>
          <w:tcPr>
            <w:tcW w:w="965" w:type="dxa"/>
          </w:tcPr>
          <w:p>
            <w:pPr>
              <w:ind w:right="-4" w:rightChars="-2"/>
              <w:rPr>
                <w:rFonts w:ascii="宋体" w:hAnsi="宋体"/>
                <w:color w:val="auto"/>
                <w:sz w:val="24"/>
              </w:rPr>
            </w:pPr>
          </w:p>
        </w:tc>
        <w:tc>
          <w:tcPr>
            <w:tcW w:w="970" w:type="dxa"/>
          </w:tcPr>
          <w:p>
            <w:pPr>
              <w:ind w:right="-4" w:rightChars="-2"/>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556" w:type="dxa"/>
          </w:tcPr>
          <w:p>
            <w:pPr>
              <w:ind w:right="-4" w:rightChars="-2"/>
              <w:jc w:val="center"/>
              <w:rPr>
                <w:rFonts w:ascii="宋体" w:hAnsi="宋体"/>
                <w:color w:val="auto"/>
                <w:sz w:val="24"/>
              </w:rPr>
            </w:pPr>
          </w:p>
        </w:tc>
        <w:tc>
          <w:tcPr>
            <w:tcW w:w="965" w:type="dxa"/>
          </w:tcPr>
          <w:p>
            <w:pPr>
              <w:ind w:right="-4" w:rightChars="-2"/>
              <w:rPr>
                <w:rFonts w:ascii="宋体" w:hAnsi="宋体"/>
                <w:color w:val="auto"/>
                <w:sz w:val="24"/>
              </w:rPr>
            </w:pPr>
            <w:r>
              <w:rPr>
                <w:rFonts w:ascii="宋体" w:hAnsi="宋体"/>
                <w:color w:val="auto"/>
                <w:sz w:val="24"/>
              </w:rPr>
              <w:t>…</w:t>
            </w:r>
          </w:p>
        </w:tc>
        <w:tc>
          <w:tcPr>
            <w:tcW w:w="965" w:type="dxa"/>
          </w:tcPr>
          <w:p>
            <w:pPr>
              <w:ind w:right="-4" w:rightChars="-2"/>
              <w:rPr>
                <w:rFonts w:ascii="宋体" w:hAnsi="宋体"/>
                <w:color w:val="auto"/>
                <w:sz w:val="24"/>
              </w:rPr>
            </w:pPr>
          </w:p>
        </w:tc>
        <w:tc>
          <w:tcPr>
            <w:tcW w:w="965" w:type="dxa"/>
          </w:tcPr>
          <w:p>
            <w:pPr>
              <w:ind w:right="-4" w:rightChars="-2"/>
              <w:rPr>
                <w:rFonts w:ascii="宋体" w:hAnsi="宋体"/>
                <w:color w:val="auto"/>
                <w:sz w:val="24"/>
              </w:rPr>
            </w:pPr>
          </w:p>
        </w:tc>
        <w:tc>
          <w:tcPr>
            <w:tcW w:w="965" w:type="dxa"/>
          </w:tcPr>
          <w:p>
            <w:pPr>
              <w:ind w:right="-4" w:rightChars="-2"/>
              <w:rPr>
                <w:rFonts w:ascii="宋体" w:hAnsi="宋体"/>
                <w:color w:val="auto"/>
                <w:sz w:val="24"/>
              </w:rPr>
            </w:pPr>
          </w:p>
        </w:tc>
        <w:tc>
          <w:tcPr>
            <w:tcW w:w="965" w:type="dxa"/>
          </w:tcPr>
          <w:p>
            <w:pPr>
              <w:ind w:right="-4" w:rightChars="-2"/>
              <w:rPr>
                <w:rFonts w:ascii="宋体" w:hAnsi="宋体"/>
                <w:color w:val="auto"/>
                <w:sz w:val="24"/>
              </w:rPr>
            </w:pPr>
          </w:p>
        </w:tc>
        <w:tc>
          <w:tcPr>
            <w:tcW w:w="965" w:type="dxa"/>
          </w:tcPr>
          <w:p>
            <w:pPr>
              <w:ind w:right="-4" w:rightChars="-2"/>
              <w:rPr>
                <w:rFonts w:ascii="宋体" w:hAnsi="宋体"/>
                <w:color w:val="auto"/>
                <w:sz w:val="24"/>
              </w:rPr>
            </w:pPr>
          </w:p>
        </w:tc>
        <w:tc>
          <w:tcPr>
            <w:tcW w:w="965" w:type="dxa"/>
          </w:tcPr>
          <w:p>
            <w:pPr>
              <w:ind w:right="-4" w:rightChars="-2"/>
              <w:rPr>
                <w:rFonts w:ascii="宋体" w:hAnsi="宋体"/>
                <w:color w:val="auto"/>
                <w:sz w:val="24"/>
              </w:rPr>
            </w:pPr>
          </w:p>
        </w:tc>
        <w:tc>
          <w:tcPr>
            <w:tcW w:w="970" w:type="dxa"/>
          </w:tcPr>
          <w:p>
            <w:pPr>
              <w:ind w:right="-4" w:rightChars="-2"/>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556" w:type="dxa"/>
          </w:tcPr>
          <w:p>
            <w:pPr>
              <w:ind w:right="-4" w:rightChars="-2"/>
              <w:jc w:val="center"/>
              <w:rPr>
                <w:rFonts w:ascii="宋体" w:hAnsi="宋体"/>
                <w:color w:val="auto"/>
                <w:sz w:val="24"/>
              </w:rPr>
            </w:pPr>
          </w:p>
        </w:tc>
        <w:tc>
          <w:tcPr>
            <w:tcW w:w="965" w:type="dxa"/>
          </w:tcPr>
          <w:p>
            <w:pPr>
              <w:pStyle w:val="64"/>
              <w:ind w:right="-4" w:rightChars="-2" w:firstLine="210"/>
              <w:rPr>
                <w:rFonts w:ascii="宋体" w:hAnsi="宋体"/>
                <w:color w:val="auto"/>
              </w:rPr>
            </w:pPr>
            <w:r>
              <w:rPr>
                <w:rFonts w:ascii="宋体" w:hAnsi="宋体"/>
                <w:color w:val="auto"/>
              </w:rPr>
              <w:t>…</w:t>
            </w:r>
          </w:p>
        </w:tc>
        <w:tc>
          <w:tcPr>
            <w:tcW w:w="965" w:type="dxa"/>
          </w:tcPr>
          <w:p>
            <w:pPr>
              <w:ind w:right="-4" w:rightChars="-2"/>
              <w:rPr>
                <w:rFonts w:ascii="宋体" w:hAnsi="宋体"/>
                <w:color w:val="auto"/>
                <w:sz w:val="24"/>
              </w:rPr>
            </w:pPr>
          </w:p>
        </w:tc>
        <w:tc>
          <w:tcPr>
            <w:tcW w:w="965" w:type="dxa"/>
          </w:tcPr>
          <w:p>
            <w:pPr>
              <w:ind w:right="-4" w:rightChars="-2"/>
              <w:rPr>
                <w:rFonts w:ascii="宋体" w:hAnsi="宋体"/>
                <w:color w:val="auto"/>
                <w:sz w:val="24"/>
              </w:rPr>
            </w:pPr>
          </w:p>
        </w:tc>
        <w:tc>
          <w:tcPr>
            <w:tcW w:w="965" w:type="dxa"/>
          </w:tcPr>
          <w:p>
            <w:pPr>
              <w:ind w:right="-4" w:rightChars="-2"/>
              <w:rPr>
                <w:rFonts w:ascii="宋体" w:hAnsi="宋体"/>
                <w:color w:val="auto"/>
                <w:sz w:val="24"/>
              </w:rPr>
            </w:pPr>
          </w:p>
        </w:tc>
        <w:tc>
          <w:tcPr>
            <w:tcW w:w="965" w:type="dxa"/>
          </w:tcPr>
          <w:p>
            <w:pPr>
              <w:ind w:right="-4" w:rightChars="-2"/>
              <w:rPr>
                <w:rFonts w:ascii="宋体" w:hAnsi="宋体"/>
                <w:color w:val="auto"/>
                <w:sz w:val="24"/>
              </w:rPr>
            </w:pPr>
          </w:p>
        </w:tc>
        <w:tc>
          <w:tcPr>
            <w:tcW w:w="965" w:type="dxa"/>
          </w:tcPr>
          <w:p>
            <w:pPr>
              <w:ind w:right="-4" w:rightChars="-2"/>
              <w:rPr>
                <w:rFonts w:ascii="宋体" w:hAnsi="宋体"/>
                <w:color w:val="auto"/>
                <w:sz w:val="24"/>
              </w:rPr>
            </w:pPr>
          </w:p>
        </w:tc>
        <w:tc>
          <w:tcPr>
            <w:tcW w:w="965" w:type="dxa"/>
          </w:tcPr>
          <w:p>
            <w:pPr>
              <w:ind w:right="-4" w:rightChars="-2"/>
              <w:rPr>
                <w:rFonts w:ascii="宋体" w:hAnsi="宋体"/>
                <w:color w:val="auto"/>
                <w:sz w:val="24"/>
              </w:rPr>
            </w:pPr>
          </w:p>
        </w:tc>
        <w:tc>
          <w:tcPr>
            <w:tcW w:w="970" w:type="dxa"/>
          </w:tcPr>
          <w:p>
            <w:pPr>
              <w:ind w:right="-4" w:rightChars="-2"/>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556" w:type="dxa"/>
          </w:tcPr>
          <w:p>
            <w:pPr>
              <w:ind w:right="-4" w:rightChars="-2"/>
              <w:jc w:val="center"/>
              <w:rPr>
                <w:rFonts w:ascii="宋体" w:hAnsi="宋体"/>
                <w:color w:val="auto"/>
                <w:sz w:val="24"/>
              </w:rPr>
            </w:pPr>
          </w:p>
        </w:tc>
        <w:tc>
          <w:tcPr>
            <w:tcW w:w="965" w:type="dxa"/>
          </w:tcPr>
          <w:p>
            <w:pPr>
              <w:ind w:right="-4" w:rightChars="-2"/>
              <w:rPr>
                <w:rFonts w:ascii="宋体" w:hAnsi="宋体"/>
                <w:color w:val="auto"/>
                <w:sz w:val="24"/>
              </w:rPr>
            </w:pPr>
            <w:r>
              <w:rPr>
                <w:rFonts w:ascii="宋体" w:hAnsi="宋体"/>
                <w:color w:val="auto"/>
                <w:sz w:val="24"/>
              </w:rPr>
              <w:t>…</w:t>
            </w:r>
          </w:p>
        </w:tc>
        <w:tc>
          <w:tcPr>
            <w:tcW w:w="965" w:type="dxa"/>
          </w:tcPr>
          <w:p>
            <w:pPr>
              <w:ind w:right="-4" w:rightChars="-2"/>
              <w:rPr>
                <w:rFonts w:ascii="宋体" w:hAnsi="宋体"/>
                <w:color w:val="auto"/>
                <w:sz w:val="24"/>
              </w:rPr>
            </w:pPr>
          </w:p>
        </w:tc>
        <w:tc>
          <w:tcPr>
            <w:tcW w:w="965" w:type="dxa"/>
          </w:tcPr>
          <w:p>
            <w:pPr>
              <w:ind w:right="-4" w:rightChars="-2"/>
              <w:rPr>
                <w:rFonts w:ascii="宋体" w:hAnsi="宋体"/>
                <w:color w:val="auto"/>
                <w:sz w:val="24"/>
              </w:rPr>
            </w:pPr>
          </w:p>
        </w:tc>
        <w:tc>
          <w:tcPr>
            <w:tcW w:w="965" w:type="dxa"/>
          </w:tcPr>
          <w:p>
            <w:pPr>
              <w:ind w:right="-4" w:rightChars="-2"/>
              <w:rPr>
                <w:rFonts w:ascii="宋体" w:hAnsi="宋体"/>
                <w:color w:val="auto"/>
                <w:sz w:val="24"/>
              </w:rPr>
            </w:pPr>
          </w:p>
        </w:tc>
        <w:tc>
          <w:tcPr>
            <w:tcW w:w="965" w:type="dxa"/>
          </w:tcPr>
          <w:p>
            <w:pPr>
              <w:ind w:right="-4" w:rightChars="-2"/>
              <w:rPr>
                <w:rFonts w:ascii="宋体" w:hAnsi="宋体"/>
                <w:color w:val="auto"/>
                <w:sz w:val="24"/>
              </w:rPr>
            </w:pPr>
          </w:p>
        </w:tc>
        <w:tc>
          <w:tcPr>
            <w:tcW w:w="965" w:type="dxa"/>
          </w:tcPr>
          <w:p>
            <w:pPr>
              <w:ind w:right="-4" w:rightChars="-2"/>
              <w:rPr>
                <w:rFonts w:ascii="宋体" w:hAnsi="宋体"/>
                <w:color w:val="auto"/>
                <w:sz w:val="24"/>
              </w:rPr>
            </w:pPr>
          </w:p>
        </w:tc>
        <w:tc>
          <w:tcPr>
            <w:tcW w:w="965" w:type="dxa"/>
          </w:tcPr>
          <w:p>
            <w:pPr>
              <w:ind w:right="-4" w:rightChars="-2"/>
              <w:rPr>
                <w:rFonts w:ascii="宋体" w:hAnsi="宋体"/>
                <w:color w:val="auto"/>
                <w:sz w:val="24"/>
              </w:rPr>
            </w:pPr>
          </w:p>
        </w:tc>
        <w:tc>
          <w:tcPr>
            <w:tcW w:w="970" w:type="dxa"/>
          </w:tcPr>
          <w:p>
            <w:pPr>
              <w:ind w:right="-4" w:rightChars="-2"/>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556" w:type="dxa"/>
          </w:tcPr>
          <w:p>
            <w:pPr>
              <w:ind w:right="-4" w:rightChars="-2"/>
              <w:jc w:val="center"/>
              <w:rPr>
                <w:rFonts w:ascii="宋体" w:hAnsi="宋体"/>
                <w:color w:val="auto"/>
                <w:sz w:val="24"/>
              </w:rPr>
            </w:pPr>
          </w:p>
        </w:tc>
        <w:tc>
          <w:tcPr>
            <w:tcW w:w="965" w:type="dxa"/>
            <w:vAlign w:val="center"/>
          </w:tcPr>
          <w:p>
            <w:pPr>
              <w:pStyle w:val="64"/>
              <w:ind w:right="-4" w:rightChars="-2" w:firstLine="210"/>
              <w:rPr>
                <w:rFonts w:ascii="宋体" w:hAnsi="宋体"/>
                <w:color w:val="auto"/>
              </w:rPr>
            </w:pPr>
            <w:r>
              <w:rPr>
                <w:rFonts w:hint="eastAsia" w:ascii="宋体" w:hAnsi="宋体"/>
                <w:color w:val="auto"/>
              </w:rPr>
              <w:t>合计</w:t>
            </w:r>
          </w:p>
        </w:tc>
        <w:tc>
          <w:tcPr>
            <w:tcW w:w="965" w:type="dxa"/>
          </w:tcPr>
          <w:p>
            <w:pPr>
              <w:ind w:right="-4" w:rightChars="-2"/>
              <w:rPr>
                <w:rFonts w:ascii="宋体" w:hAnsi="宋体"/>
                <w:color w:val="auto"/>
                <w:sz w:val="24"/>
              </w:rPr>
            </w:pPr>
          </w:p>
        </w:tc>
        <w:tc>
          <w:tcPr>
            <w:tcW w:w="965" w:type="dxa"/>
          </w:tcPr>
          <w:p>
            <w:pPr>
              <w:ind w:right="-4" w:rightChars="-2"/>
              <w:rPr>
                <w:rFonts w:ascii="宋体" w:hAnsi="宋体"/>
                <w:color w:val="auto"/>
                <w:sz w:val="24"/>
              </w:rPr>
            </w:pPr>
          </w:p>
        </w:tc>
        <w:tc>
          <w:tcPr>
            <w:tcW w:w="965" w:type="dxa"/>
          </w:tcPr>
          <w:p>
            <w:pPr>
              <w:ind w:right="-4" w:rightChars="-2"/>
              <w:rPr>
                <w:rFonts w:ascii="宋体" w:hAnsi="宋体"/>
                <w:color w:val="auto"/>
                <w:sz w:val="24"/>
              </w:rPr>
            </w:pPr>
          </w:p>
        </w:tc>
        <w:tc>
          <w:tcPr>
            <w:tcW w:w="965" w:type="dxa"/>
          </w:tcPr>
          <w:p>
            <w:pPr>
              <w:ind w:right="-4" w:rightChars="-2"/>
              <w:rPr>
                <w:rFonts w:ascii="宋体" w:hAnsi="宋体"/>
                <w:color w:val="auto"/>
                <w:sz w:val="24"/>
              </w:rPr>
            </w:pPr>
          </w:p>
        </w:tc>
        <w:tc>
          <w:tcPr>
            <w:tcW w:w="965" w:type="dxa"/>
          </w:tcPr>
          <w:p>
            <w:pPr>
              <w:ind w:right="-4" w:rightChars="-2"/>
              <w:rPr>
                <w:rFonts w:ascii="宋体" w:hAnsi="宋体"/>
                <w:color w:val="auto"/>
                <w:sz w:val="24"/>
              </w:rPr>
            </w:pPr>
          </w:p>
        </w:tc>
        <w:tc>
          <w:tcPr>
            <w:tcW w:w="965" w:type="dxa"/>
          </w:tcPr>
          <w:p>
            <w:pPr>
              <w:ind w:right="-4" w:rightChars="-2"/>
              <w:rPr>
                <w:rFonts w:ascii="宋体" w:hAnsi="宋体"/>
                <w:color w:val="auto"/>
                <w:sz w:val="24"/>
              </w:rPr>
            </w:pPr>
          </w:p>
        </w:tc>
        <w:tc>
          <w:tcPr>
            <w:tcW w:w="970" w:type="dxa"/>
          </w:tcPr>
          <w:p>
            <w:pPr>
              <w:ind w:right="-4" w:rightChars="-2"/>
              <w:rPr>
                <w:rFonts w:ascii="宋体" w:hAnsi="宋体"/>
                <w:color w:val="auto"/>
                <w:sz w:val="24"/>
              </w:rPr>
            </w:pPr>
          </w:p>
        </w:tc>
      </w:tr>
    </w:tbl>
    <w:p>
      <w:pPr>
        <w:pStyle w:val="19"/>
        <w:spacing w:line="360" w:lineRule="auto"/>
        <w:ind w:right="-4" w:rightChars="-2" w:firstLine="6496" w:firstLineChars="2696"/>
        <w:rPr>
          <w:rFonts w:ascii="宋体" w:hAnsi="宋体" w:eastAsia="宋体"/>
          <w:b/>
          <w:color w:val="auto"/>
          <w:sz w:val="24"/>
        </w:rPr>
      </w:pPr>
      <w:r>
        <w:rPr>
          <w:rFonts w:hint="eastAsia" w:ascii="宋体" w:hAnsi="宋体" w:eastAsia="宋体"/>
          <w:b/>
          <w:color w:val="auto"/>
          <w:sz w:val="24"/>
        </w:rPr>
        <w:t>供应商公章：</w:t>
      </w:r>
    </w:p>
    <w:p>
      <w:pPr>
        <w:adjustRightInd w:val="0"/>
        <w:snapToGrid w:val="0"/>
        <w:spacing w:line="360" w:lineRule="auto"/>
        <w:ind w:right="-4" w:rightChars="-2"/>
        <w:rPr>
          <w:rFonts w:ascii="宋体" w:hAnsi="宋体"/>
          <w:b/>
          <w:bCs/>
          <w:color w:val="auto"/>
          <w:sz w:val="24"/>
          <w:szCs w:val="28"/>
        </w:rPr>
      </w:pPr>
    </w:p>
    <w:p>
      <w:pPr>
        <w:adjustRightInd w:val="0"/>
        <w:snapToGrid w:val="0"/>
        <w:spacing w:line="360" w:lineRule="auto"/>
        <w:ind w:right="-4" w:rightChars="-2"/>
        <w:rPr>
          <w:b/>
          <w:bCs/>
          <w:color w:val="auto"/>
        </w:rPr>
      </w:pPr>
    </w:p>
    <w:p>
      <w:pPr>
        <w:adjustRightInd w:val="0"/>
        <w:snapToGrid w:val="0"/>
        <w:spacing w:line="360" w:lineRule="auto"/>
        <w:ind w:right="-4" w:rightChars="-2"/>
        <w:rPr>
          <w:b/>
          <w:bCs/>
          <w:color w:val="auto"/>
        </w:rPr>
      </w:pPr>
      <w:r>
        <w:rPr>
          <w:rFonts w:hint="eastAsia"/>
          <w:b/>
          <w:bCs/>
          <w:color w:val="auto"/>
        </w:rPr>
        <w:t>备注：</w:t>
      </w:r>
      <w:bookmarkStart w:id="40" w:name="_Hlt533408944"/>
      <w:bookmarkEnd w:id="40"/>
      <w:bookmarkStart w:id="41" w:name="_Hlt514495724"/>
      <w:bookmarkEnd w:id="41"/>
      <w:bookmarkStart w:id="42" w:name="_Toc197934552"/>
      <w:bookmarkStart w:id="43" w:name="_Toc351103056"/>
      <w:bookmarkStart w:id="44" w:name="_Toc300210386"/>
    </w:p>
    <w:p>
      <w:pPr>
        <w:adjustRightInd w:val="0"/>
        <w:snapToGrid w:val="0"/>
        <w:spacing w:line="360" w:lineRule="auto"/>
        <w:ind w:right="-4" w:rightChars="-2"/>
        <w:rPr>
          <w:rFonts w:ascii="宋体" w:hAnsi="宋体"/>
          <w:color w:val="auto"/>
          <w:sz w:val="24"/>
        </w:rPr>
      </w:pPr>
      <w:r>
        <w:rPr>
          <w:rFonts w:hint="eastAsia" w:ascii="宋体" w:hAnsi="宋体"/>
          <w:color w:val="auto"/>
          <w:sz w:val="24"/>
        </w:rPr>
        <w:t>1、表中所列货物为对应本项目需求的全部货物及所需附件购置费、包装费、运输费、人工费、保险费、安装调试费、各种税费、资料费、售后服务费及完成项目应有的全部费用。如有漏项或缺项等导致的风险和责任，供应商自行承担。</w:t>
      </w:r>
    </w:p>
    <w:p>
      <w:pPr>
        <w:pStyle w:val="7"/>
        <w:spacing w:before="80" w:after="80" w:line="360" w:lineRule="auto"/>
        <w:ind w:right="-4" w:rightChars="-2"/>
        <w:jc w:val="center"/>
        <w:rPr>
          <w:rFonts w:hAnsi="宋体"/>
          <w:color w:val="auto"/>
          <w:sz w:val="28"/>
        </w:rPr>
      </w:pPr>
      <w:r>
        <w:rPr>
          <w:rFonts w:hint="eastAsia" w:ascii="宋体" w:hAnsi="宋体"/>
          <w:b w:val="0"/>
          <w:bCs w:val="0"/>
          <w:color w:val="auto"/>
          <w:sz w:val="24"/>
          <w:szCs w:val="20"/>
        </w:rPr>
        <w:t>2、表中须明确列出所投主要产品的货物名称、品牌、型号、规格、原产地及生产厂商 ，否则可能导致响应无效。</w:t>
      </w:r>
      <w:r>
        <w:rPr>
          <w:rFonts w:hAnsi="宋体"/>
          <w:color w:val="auto"/>
          <w:sz w:val="28"/>
        </w:rPr>
        <w:br w:type="page"/>
      </w:r>
      <w:r>
        <w:rPr>
          <w:rFonts w:hint="eastAsia" w:hAnsi="宋体"/>
          <w:color w:val="auto"/>
          <w:sz w:val="28"/>
        </w:rPr>
        <w:t>（五）主要成交标的承诺函</w:t>
      </w:r>
    </w:p>
    <w:p>
      <w:pPr>
        <w:adjustRightInd w:val="0"/>
        <w:snapToGrid w:val="0"/>
        <w:spacing w:line="360" w:lineRule="auto"/>
        <w:ind w:right="-4" w:rightChars="-2" w:firstLine="480" w:firstLineChars="200"/>
        <w:rPr>
          <w:bCs/>
          <w:color w:val="auto"/>
          <w:sz w:val="24"/>
          <w:szCs w:val="24"/>
        </w:rPr>
      </w:pPr>
      <w:r>
        <w:rPr>
          <w:rFonts w:hint="eastAsia"/>
          <w:bCs/>
          <w:color w:val="auto"/>
          <w:sz w:val="24"/>
          <w:szCs w:val="24"/>
        </w:rPr>
        <w:t>我公司同意成交结果公告中公示以下主要成交标的并承诺：响应文件中所提供的主要成交标的均真实有效。若被发现存在任何虚假、隐瞒情况，我公司承担由此产生的一切后果。</w:t>
      </w:r>
    </w:p>
    <w:tbl>
      <w:tblPr>
        <w:tblStyle w:val="36"/>
        <w:tblW w:w="0" w:type="auto"/>
        <w:tblInd w:w="2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1251"/>
        <w:gridCol w:w="1492"/>
        <w:gridCol w:w="1363"/>
        <w:gridCol w:w="1312"/>
        <w:gridCol w:w="1275"/>
        <w:gridCol w:w="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742" w:type="dxa"/>
            <w:vAlign w:val="center"/>
          </w:tcPr>
          <w:p>
            <w:pPr>
              <w:pStyle w:val="80"/>
              <w:widowControl w:val="0"/>
              <w:spacing w:before="0" w:beforeAutospacing="0" w:after="0" w:afterAutospacing="0"/>
              <w:ind w:right="-4" w:rightChars="-2"/>
              <w:rPr>
                <w:bCs w:val="0"/>
                <w:color w:val="auto"/>
                <w:kern w:val="2"/>
                <w:sz w:val="24"/>
                <w:szCs w:val="20"/>
              </w:rPr>
            </w:pPr>
            <w:r>
              <w:rPr>
                <w:rFonts w:hint="eastAsia"/>
                <w:bCs w:val="0"/>
                <w:color w:val="auto"/>
                <w:kern w:val="2"/>
                <w:sz w:val="24"/>
                <w:szCs w:val="20"/>
              </w:rPr>
              <w:t>序号</w:t>
            </w:r>
          </w:p>
        </w:tc>
        <w:tc>
          <w:tcPr>
            <w:tcW w:w="1251" w:type="dxa"/>
            <w:vAlign w:val="center"/>
          </w:tcPr>
          <w:p>
            <w:pPr>
              <w:ind w:right="-4" w:rightChars="-2"/>
              <w:jc w:val="center"/>
              <w:rPr>
                <w:rFonts w:ascii="宋体" w:hAnsi="宋体"/>
                <w:b/>
                <w:color w:val="auto"/>
                <w:sz w:val="24"/>
              </w:rPr>
            </w:pPr>
            <w:r>
              <w:rPr>
                <w:rFonts w:hint="eastAsia" w:ascii="宋体" w:hAnsi="宋体"/>
                <w:b/>
                <w:color w:val="auto"/>
                <w:sz w:val="24"/>
              </w:rPr>
              <w:t>货物名称</w:t>
            </w:r>
          </w:p>
        </w:tc>
        <w:tc>
          <w:tcPr>
            <w:tcW w:w="1492" w:type="dxa"/>
            <w:vAlign w:val="center"/>
          </w:tcPr>
          <w:p>
            <w:pPr>
              <w:ind w:right="-4" w:rightChars="-2"/>
              <w:jc w:val="center"/>
              <w:rPr>
                <w:rFonts w:ascii="宋体" w:hAnsi="宋体"/>
                <w:b/>
                <w:color w:val="auto"/>
                <w:sz w:val="24"/>
              </w:rPr>
            </w:pPr>
            <w:r>
              <w:rPr>
                <w:rFonts w:hint="eastAsia" w:ascii="宋体" w:hAnsi="宋体"/>
                <w:b/>
                <w:color w:val="auto"/>
                <w:sz w:val="24"/>
              </w:rPr>
              <w:t>品牌（如有）</w:t>
            </w:r>
          </w:p>
        </w:tc>
        <w:tc>
          <w:tcPr>
            <w:tcW w:w="1363" w:type="dxa"/>
            <w:vAlign w:val="center"/>
          </w:tcPr>
          <w:p>
            <w:pPr>
              <w:ind w:right="-4" w:rightChars="-2"/>
              <w:jc w:val="center"/>
              <w:rPr>
                <w:rFonts w:ascii="宋体" w:hAnsi="宋体"/>
                <w:b/>
                <w:color w:val="auto"/>
                <w:sz w:val="24"/>
              </w:rPr>
            </w:pPr>
            <w:r>
              <w:rPr>
                <w:rFonts w:hint="eastAsia" w:ascii="宋体" w:hAnsi="宋体"/>
                <w:b/>
                <w:color w:val="auto"/>
                <w:sz w:val="24"/>
              </w:rPr>
              <w:t>规格型号</w:t>
            </w:r>
          </w:p>
        </w:tc>
        <w:tc>
          <w:tcPr>
            <w:tcW w:w="1312" w:type="dxa"/>
            <w:vAlign w:val="center"/>
          </w:tcPr>
          <w:p>
            <w:pPr>
              <w:ind w:right="-4" w:rightChars="-2"/>
              <w:jc w:val="center"/>
              <w:rPr>
                <w:rFonts w:ascii="宋体" w:hAnsi="宋体"/>
                <w:b/>
                <w:color w:val="auto"/>
                <w:sz w:val="24"/>
              </w:rPr>
            </w:pPr>
            <w:r>
              <w:rPr>
                <w:rFonts w:hint="eastAsia" w:ascii="宋体" w:hAnsi="宋体"/>
                <w:b/>
                <w:color w:val="auto"/>
                <w:sz w:val="24"/>
              </w:rPr>
              <w:t>数量</w:t>
            </w:r>
          </w:p>
        </w:tc>
        <w:tc>
          <w:tcPr>
            <w:tcW w:w="1275" w:type="dxa"/>
            <w:vAlign w:val="center"/>
          </w:tcPr>
          <w:p>
            <w:pPr>
              <w:ind w:right="-4" w:rightChars="-2"/>
              <w:jc w:val="center"/>
              <w:rPr>
                <w:rFonts w:ascii="宋体" w:hAnsi="宋体"/>
                <w:b/>
                <w:color w:val="auto"/>
                <w:sz w:val="24"/>
              </w:rPr>
            </w:pPr>
            <w:r>
              <w:rPr>
                <w:rFonts w:hint="eastAsia" w:ascii="宋体" w:hAnsi="宋体"/>
                <w:b/>
                <w:color w:val="auto"/>
                <w:sz w:val="24"/>
              </w:rPr>
              <w:t>单价（元）</w:t>
            </w:r>
          </w:p>
        </w:tc>
        <w:tc>
          <w:tcPr>
            <w:tcW w:w="813" w:type="dxa"/>
            <w:vAlign w:val="center"/>
          </w:tcPr>
          <w:p>
            <w:pPr>
              <w:ind w:right="-4" w:rightChars="-2"/>
              <w:jc w:val="center"/>
              <w:rPr>
                <w:rFonts w:ascii="宋体" w:hAnsi="宋体"/>
                <w:b/>
                <w:color w:val="auto"/>
                <w:sz w:val="24"/>
              </w:rPr>
            </w:pPr>
            <w:r>
              <w:rPr>
                <w:rFonts w:hint="eastAsia" w:ascii="宋体" w:hAnsi="宋体"/>
                <w:b/>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742" w:type="dxa"/>
            <w:tcBorders>
              <w:bottom w:val="single" w:color="auto" w:sz="4" w:space="0"/>
            </w:tcBorders>
          </w:tcPr>
          <w:p>
            <w:pPr>
              <w:ind w:right="-4" w:rightChars="-2"/>
              <w:jc w:val="center"/>
              <w:rPr>
                <w:rFonts w:ascii="宋体" w:hAnsi="宋体"/>
                <w:color w:val="auto"/>
                <w:sz w:val="24"/>
              </w:rPr>
            </w:pPr>
            <w:r>
              <w:rPr>
                <w:rFonts w:hint="eastAsia" w:ascii="宋体" w:hAnsi="宋体"/>
                <w:color w:val="auto"/>
                <w:sz w:val="24"/>
              </w:rPr>
              <w:t>1</w:t>
            </w:r>
          </w:p>
        </w:tc>
        <w:tc>
          <w:tcPr>
            <w:tcW w:w="1251" w:type="dxa"/>
          </w:tcPr>
          <w:p>
            <w:pPr>
              <w:ind w:right="-4" w:rightChars="-2"/>
              <w:rPr>
                <w:rFonts w:ascii="宋体" w:hAnsi="宋体"/>
                <w:color w:val="auto"/>
                <w:sz w:val="24"/>
              </w:rPr>
            </w:pPr>
          </w:p>
        </w:tc>
        <w:tc>
          <w:tcPr>
            <w:tcW w:w="1492" w:type="dxa"/>
          </w:tcPr>
          <w:p>
            <w:pPr>
              <w:ind w:right="-4" w:rightChars="-2"/>
              <w:rPr>
                <w:rFonts w:ascii="宋体" w:hAnsi="宋体"/>
                <w:color w:val="auto"/>
                <w:sz w:val="24"/>
              </w:rPr>
            </w:pPr>
          </w:p>
        </w:tc>
        <w:tc>
          <w:tcPr>
            <w:tcW w:w="1363" w:type="dxa"/>
          </w:tcPr>
          <w:p>
            <w:pPr>
              <w:ind w:right="-4" w:rightChars="-2"/>
              <w:rPr>
                <w:rFonts w:ascii="宋体" w:hAnsi="宋体"/>
                <w:color w:val="auto"/>
                <w:sz w:val="24"/>
              </w:rPr>
            </w:pPr>
          </w:p>
        </w:tc>
        <w:tc>
          <w:tcPr>
            <w:tcW w:w="1312" w:type="dxa"/>
          </w:tcPr>
          <w:p>
            <w:pPr>
              <w:ind w:right="-4" w:rightChars="-2"/>
              <w:jc w:val="center"/>
              <w:rPr>
                <w:rFonts w:ascii="宋体" w:hAnsi="Arial" w:cs="宋体"/>
                <w:color w:val="auto"/>
                <w:kern w:val="0"/>
                <w:sz w:val="23"/>
                <w:szCs w:val="23"/>
                <w:lang w:val="zh-CN"/>
              </w:rPr>
            </w:pPr>
          </w:p>
          <w:p>
            <w:pPr>
              <w:ind w:right="-4" w:rightChars="-2"/>
              <w:jc w:val="center"/>
              <w:rPr>
                <w:rFonts w:ascii="宋体" w:hAnsi="Arial" w:cs="宋体"/>
                <w:color w:val="auto"/>
                <w:kern w:val="0"/>
                <w:sz w:val="23"/>
                <w:szCs w:val="23"/>
                <w:lang w:val="zh-CN"/>
              </w:rPr>
            </w:pPr>
          </w:p>
        </w:tc>
        <w:tc>
          <w:tcPr>
            <w:tcW w:w="1275" w:type="dxa"/>
          </w:tcPr>
          <w:p>
            <w:pPr>
              <w:ind w:right="-4" w:rightChars="-2"/>
              <w:rPr>
                <w:rFonts w:ascii="宋体" w:hAnsi="宋体"/>
                <w:color w:val="auto"/>
                <w:sz w:val="24"/>
              </w:rPr>
            </w:pPr>
          </w:p>
          <w:p>
            <w:pPr>
              <w:ind w:right="-4" w:rightChars="-2"/>
              <w:rPr>
                <w:rFonts w:ascii="宋体" w:hAnsi="宋体"/>
                <w:color w:val="auto"/>
                <w:sz w:val="24"/>
              </w:rPr>
            </w:pPr>
          </w:p>
        </w:tc>
        <w:tc>
          <w:tcPr>
            <w:tcW w:w="813" w:type="dxa"/>
          </w:tcPr>
          <w:p>
            <w:pPr>
              <w:ind w:right="-4" w:rightChars="-2"/>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742" w:type="dxa"/>
          </w:tcPr>
          <w:p>
            <w:pPr>
              <w:ind w:right="-4" w:rightChars="-2"/>
              <w:jc w:val="center"/>
              <w:rPr>
                <w:rFonts w:ascii="宋体" w:hAnsi="宋体"/>
                <w:color w:val="auto"/>
                <w:sz w:val="24"/>
              </w:rPr>
            </w:pPr>
            <w:r>
              <w:rPr>
                <w:rFonts w:hint="eastAsia" w:ascii="宋体" w:hAnsi="宋体"/>
                <w:color w:val="auto"/>
                <w:sz w:val="24"/>
              </w:rPr>
              <w:t>2</w:t>
            </w:r>
          </w:p>
        </w:tc>
        <w:tc>
          <w:tcPr>
            <w:tcW w:w="1251" w:type="dxa"/>
          </w:tcPr>
          <w:p>
            <w:pPr>
              <w:ind w:right="-4" w:rightChars="-2"/>
              <w:rPr>
                <w:rFonts w:ascii="宋体" w:hAnsi="宋体"/>
                <w:color w:val="auto"/>
                <w:sz w:val="24"/>
              </w:rPr>
            </w:pPr>
          </w:p>
        </w:tc>
        <w:tc>
          <w:tcPr>
            <w:tcW w:w="1492" w:type="dxa"/>
          </w:tcPr>
          <w:p>
            <w:pPr>
              <w:ind w:right="-4" w:rightChars="-2"/>
              <w:rPr>
                <w:rFonts w:ascii="宋体" w:hAnsi="宋体"/>
                <w:color w:val="auto"/>
                <w:sz w:val="24"/>
              </w:rPr>
            </w:pPr>
          </w:p>
        </w:tc>
        <w:tc>
          <w:tcPr>
            <w:tcW w:w="1363" w:type="dxa"/>
          </w:tcPr>
          <w:p>
            <w:pPr>
              <w:ind w:right="-4" w:rightChars="-2"/>
              <w:rPr>
                <w:rFonts w:ascii="宋体" w:hAnsi="宋体"/>
                <w:color w:val="auto"/>
                <w:sz w:val="24"/>
              </w:rPr>
            </w:pPr>
          </w:p>
        </w:tc>
        <w:tc>
          <w:tcPr>
            <w:tcW w:w="1312" w:type="dxa"/>
          </w:tcPr>
          <w:p>
            <w:pPr>
              <w:ind w:right="-4" w:rightChars="-2"/>
              <w:jc w:val="center"/>
              <w:rPr>
                <w:rFonts w:ascii="宋体" w:hAnsi="Arial" w:cs="宋体"/>
                <w:color w:val="auto"/>
                <w:kern w:val="0"/>
                <w:sz w:val="23"/>
                <w:szCs w:val="23"/>
                <w:lang w:val="zh-CN"/>
              </w:rPr>
            </w:pPr>
          </w:p>
          <w:p>
            <w:pPr>
              <w:ind w:right="-4" w:rightChars="-2"/>
              <w:jc w:val="center"/>
              <w:rPr>
                <w:rFonts w:ascii="宋体" w:hAnsi="宋体"/>
                <w:color w:val="auto"/>
                <w:sz w:val="24"/>
              </w:rPr>
            </w:pPr>
          </w:p>
        </w:tc>
        <w:tc>
          <w:tcPr>
            <w:tcW w:w="1275" w:type="dxa"/>
          </w:tcPr>
          <w:p>
            <w:pPr>
              <w:ind w:right="-4" w:rightChars="-2"/>
              <w:jc w:val="center"/>
              <w:rPr>
                <w:rFonts w:ascii="宋体" w:hAnsi="宋体"/>
                <w:color w:val="auto"/>
                <w:sz w:val="24"/>
              </w:rPr>
            </w:pPr>
          </w:p>
          <w:p>
            <w:pPr>
              <w:ind w:right="-4" w:rightChars="-2"/>
              <w:rPr>
                <w:rFonts w:ascii="宋体" w:hAnsi="宋体"/>
                <w:color w:val="auto"/>
                <w:sz w:val="24"/>
              </w:rPr>
            </w:pPr>
          </w:p>
        </w:tc>
        <w:tc>
          <w:tcPr>
            <w:tcW w:w="813" w:type="dxa"/>
          </w:tcPr>
          <w:p>
            <w:pPr>
              <w:ind w:right="-4" w:rightChars="-2"/>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742" w:type="dxa"/>
          </w:tcPr>
          <w:p>
            <w:pPr>
              <w:ind w:right="-4" w:rightChars="-2"/>
              <w:jc w:val="center"/>
              <w:rPr>
                <w:rFonts w:ascii="宋体" w:hAnsi="宋体"/>
                <w:color w:val="auto"/>
                <w:sz w:val="24"/>
              </w:rPr>
            </w:pPr>
            <w:r>
              <w:rPr>
                <w:rFonts w:hint="eastAsia" w:ascii="宋体" w:hAnsi="宋体"/>
                <w:color w:val="auto"/>
                <w:sz w:val="24"/>
              </w:rPr>
              <w:t>3</w:t>
            </w:r>
          </w:p>
        </w:tc>
        <w:tc>
          <w:tcPr>
            <w:tcW w:w="1251" w:type="dxa"/>
          </w:tcPr>
          <w:p>
            <w:pPr>
              <w:ind w:right="-4" w:rightChars="-2"/>
              <w:rPr>
                <w:rFonts w:ascii="宋体" w:hAnsi="宋体"/>
                <w:color w:val="auto"/>
                <w:sz w:val="24"/>
              </w:rPr>
            </w:pPr>
          </w:p>
        </w:tc>
        <w:tc>
          <w:tcPr>
            <w:tcW w:w="1492" w:type="dxa"/>
          </w:tcPr>
          <w:p>
            <w:pPr>
              <w:ind w:right="-4" w:rightChars="-2"/>
              <w:rPr>
                <w:rFonts w:ascii="宋体" w:hAnsi="宋体"/>
                <w:color w:val="auto"/>
                <w:sz w:val="24"/>
              </w:rPr>
            </w:pPr>
          </w:p>
        </w:tc>
        <w:tc>
          <w:tcPr>
            <w:tcW w:w="1363" w:type="dxa"/>
          </w:tcPr>
          <w:p>
            <w:pPr>
              <w:ind w:right="-4" w:rightChars="-2"/>
              <w:rPr>
                <w:rFonts w:ascii="宋体" w:hAnsi="宋体"/>
                <w:color w:val="auto"/>
                <w:sz w:val="24"/>
              </w:rPr>
            </w:pPr>
          </w:p>
        </w:tc>
        <w:tc>
          <w:tcPr>
            <w:tcW w:w="1312" w:type="dxa"/>
          </w:tcPr>
          <w:p>
            <w:pPr>
              <w:ind w:right="-4" w:rightChars="-2"/>
              <w:rPr>
                <w:rFonts w:ascii="宋体" w:hAnsi="宋体"/>
                <w:color w:val="auto"/>
                <w:sz w:val="24"/>
              </w:rPr>
            </w:pPr>
          </w:p>
        </w:tc>
        <w:tc>
          <w:tcPr>
            <w:tcW w:w="1275" w:type="dxa"/>
          </w:tcPr>
          <w:p>
            <w:pPr>
              <w:ind w:right="-4" w:rightChars="-2"/>
              <w:rPr>
                <w:rFonts w:ascii="宋体" w:hAnsi="宋体"/>
                <w:color w:val="auto"/>
                <w:sz w:val="24"/>
              </w:rPr>
            </w:pPr>
          </w:p>
        </w:tc>
        <w:tc>
          <w:tcPr>
            <w:tcW w:w="813" w:type="dxa"/>
          </w:tcPr>
          <w:p>
            <w:pPr>
              <w:ind w:right="-4" w:rightChars="-2"/>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742" w:type="dxa"/>
          </w:tcPr>
          <w:p>
            <w:pPr>
              <w:ind w:right="-4" w:rightChars="-2"/>
              <w:jc w:val="center"/>
              <w:rPr>
                <w:rFonts w:ascii="宋体" w:hAnsi="宋体"/>
                <w:color w:val="auto"/>
                <w:sz w:val="24"/>
              </w:rPr>
            </w:pPr>
            <w:r>
              <w:rPr>
                <w:rFonts w:hint="eastAsia" w:ascii="宋体" w:hAnsi="宋体"/>
                <w:color w:val="auto"/>
                <w:sz w:val="24"/>
              </w:rPr>
              <w:t>4</w:t>
            </w:r>
          </w:p>
        </w:tc>
        <w:tc>
          <w:tcPr>
            <w:tcW w:w="1251" w:type="dxa"/>
          </w:tcPr>
          <w:p>
            <w:pPr>
              <w:ind w:right="-4" w:rightChars="-2"/>
              <w:rPr>
                <w:rFonts w:ascii="宋体" w:hAnsi="宋体"/>
                <w:color w:val="auto"/>
                <w:sz w:val="24"/>
              </w:rPr>
            </w:pPr>
          </w:p>
        </w:tc>
        <w:tc>
          <w:tcPr>
            <w:tcW w:w="1492" w:type="dxa"/>
          </w:tcPr>
          <w:p>
            <w:pPr>
              <w:ind w:right="-4" w:rightChars="-2"/>
              <w:rPr>
                <w:rFonts w:ascii="宋体" w:hAnsi="宋体"/>
                <w:color w:val="auto"/>
                <w:sz w:val="24"/>
              </w:rPr>
            </w:pPr>
          </w:p>
        </w:tc>
        <w:tc>
          <w:tcPr>
            <w:tcW w:w="1363" w:type="dxa"/>
          </w:tcPr>
          <w:p>
            <w:pPr>
              <w:ind w:right="-4" w:rightChars="-2"/>
              <w:rPr>
                <w:rFonts w:ascii="宋体" w:hAnsi="宋体"/>
                <w:color w:val="auto"/>
                <w:sz w:val="24"/>
              </w:rPr>
            </w:pPr>
          </w:p>
        </w:tc>
        <w:tc>
          <w:tcPr>
            <w:tcW w:w="1312" w:type="dxa"/>
          </w:tcPr>
          <w:p>
            <w:pPr>
              <w:ind w:right="-4" w:rightChars="-2"/>
              <w:rPr>
                <w:rFonts w:ascii="宋体" w:hAnsi="宋体"/>
                <w:color w:val="auto"/>
                <w:sz w:val="24"/>
              </w:rPr>
            </w:pPr>
          </w:p>
        </w:tc>
        <w:tc>
          <w:tcPr>
            <w:tcW w:w="1275" w:type="dxa"/>
          </w:tcPr>
          <w:p>
            <w:pPr>
              <w:ind w:right="-4" w:rightChars="-2"/>
              <w:rPr>
                <w:rFonts w:ascii="宋体" w:hAnsi="宋体"/>
                <w:color w:val="auto"/>
                <w:sz w:val="24"/>
              </w:rPr>
            </w:pPr>
          </w:p>
        </w:tc>
        <w:tc>
          <w:tcPr>
            <w:tcW w:w="813" w:type="dxa"/>
          </w:tcPr>
          <w:p>
            <w:pPr>
              <w:ind w:right="-4" w:rightChars="-2"/>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742" w:type="dxa"/>
          </w:tcPr>
          <w:p>
            <w:pPr>
              <w:ind w:right="-4" w:rightChars="-2"/>
              <w:jc w:val="center"/>
              <w:rPr>
                <w:rFonts w:ascii="宋体" w:hAnsi="宋体"/>
                <w:color w:val="auto"/>
                <w:sz w:val="24"/>
              </w:rPr>
            </w:pPr>
            <w:r>
              <w:rPr>
                <w:rFonts w:hint="eastAsia" w:ascii="宋体" w:hAnsi="宋体"/>
                <w:color w:val="auto"/>
                <w:sz w:val="24"/>
              </w:rPr>
              <w:t>5</w:t>
            </w:r>
          </w:p>
        </w:tc>
        <w:tc>
          <w:tcPr>
            <w:tcW w:w="1251" w:type="dxa"/>
          </w:tcPr>
          <w:p>
            <w:pPr>
              <w:ind w:right="-4" w:rightChars="-2"/>
              <w:rPr>
                <w:rFonts w:ascii="宋体" w:hAnsi="宋体"/>
                <w:color w:val="auto"/>
                <w:sz w:val="24"/>
              </w:rPr>
            </w:pPr>
          </w:p>
        </w:tc>
        <w:tc>
          <w:tcPr>
            <w:tcW w:w="1492" w:type="dxa"/>
          </w:tcPr>
          <w:p>
            <w:pPr>
              <w:ind w:right="-4" w:rightChars="-2"/>
              <w:rPr>
                <w:rFonts w:ascii="宋体" w:hAnsi="宋体"/>
                <w:color w:val="auto"/>
                <w:sz w:val="24"/>
              </w:rPr>
            </w:pPr>
          </w:p>
        </w:tc>
        <w:tc>
          <w:tcPr>
            <w:tcW w:w="1363" w:type="dxa"/>
          </w:tcPr>
          <w:p>
            <w:pPr>
              <w:ind w:right="-4" w:rightChars="-2"/>
              <w:rPr>
                <w:rFonts w:ascii="宋体" w:hAnsi="宋体"/>
                <w:color w:val="auto"/>
                <w:sz w:val="24"/>
              </w:rPr>
            </w:pPr>
          </w:p>
        </w:tc>
        <w:tc>
          <w:tcPr>
            <w:tcW w:w="1312" w:type="dxa"/>
          </w:tcPr>
          <w:p>
            <w:pPr>
              <w:ind w:right="-4" w:rightChars="-2"/>
              <w:rPr>
                <w:rFonts w:ascii="宋体" w:hAnsi="宋体"/>
                <w:color w:val="auto"/>
                <w:sz w:val="24"/>
              </w:rPr>
            </w:pPr>
          </w:p>
        </w:tc>
        <w:tc>
          <w:tcPr>
            <w:tcW w:w="1275" w:type="dxa"/>
          </w:tcPr>
          <w:p>
            <w:pPr>
              <w:ind w:right="-4" w:rightChars="-2"/>
              <w:rPr>
                <w:rFonts w:ascii="宋体" w:hAnsi="宋体"/>
                <w:color w:val="auto"/>
                <w:sz w:val="24"/>
              </w:rPr>
            </w:pPr>
          </w:p>
        </w:tc>
        <w:tc>
          <w:tcPr>
            <w:tcW w:w="813" w:type="dxa"/>
          </w:tcPr>
          <w:p>
            <w:pPr>
              <w:ind w:right="-4" w:rightChars="-2"/>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742" w:type="dxa"/>
          </w:tcPr>
          <w:p>
            <w:pPr>
              <w:pStyle w:val="64"/>
              <w:ind w:right="-4" w:rightChars="-2" w:firstLine="210"/>
              <w:rPr>
                <w:rFonts w:ascii="宋体" w:hAnsi="宋体"/>
                <w:color w:val="auto"/>
              </w:rPr>
            </w:pPr>
            <w:r>
              <w:rPr>
                <w:rFonts w:ascii="宋体" w:hAnsi="宋体"/>
                <w:color w:val="auto"/>
              </w:rPr>
              <w:t>…</w:t>
            </w:r>
          </w:p>
        </w:tc>
        <w:tc>
          <w:tcPr>
            <w:tcW w:w="1251" w:type="dxa"/>
          </w:tcPr>
          <w:p>
            <w:pPr>
              <w:pStyle w:val="64"/>
              <w:ind w:right="-4" w:rightChars="-2" w:firstLine="210"/>
              <w:rPr>
                <w:rFonts w:ascii="宋体" w:hAnsi="宋体"/>
                <w:color w:val="auto"/>
              </w:rPr>
            </w:pPr>
          </w:p>
        </w:tc>
        <w:tc>
          <w:tcPr>
            <w:tcW w:w="1492" w:type="dxa"/>
          </w:tcPr>
          <w:p>
            <w:pPr>
              <w:ind w:right="-4" w:rightChars="-2"/>
              <w:rPr>
                <w:rFonts w:ascii="宋体" w:hAnsi="宋体"/>
                <w:color w:val="auto"/>
                <w:sz w:val="24"/>
              </w:rPr>
            </w:pPr>
          </w:p>
        </w:tc>
        <w:tc>
          <w:tcPr>
            <w:tcW w:w="1363" w:type="dxa"/>
          </w:tcPr>
          <w:p>
            <w:pPr>
              <w:ind w:right="-4" w:rightChars="-2"/>
              <w:rPr>
                <w:rFonts w:ascii="宋体" w:hAnsi="宋体"/>
                <w:color w:val="auto"/>
                <w:sz w:val="24"/>
              </w:rPr>
            </w:pPr>
          </w:p>
        </w:tc>
        <w:tc>
          <w:tcPr>
            <w:tcW w:w="1312" w:type="dxa"/>
          </w:tcPr>
          <w:p>
            <w:pPr>
              <w:ind w:right="-4" w:rightChars="-2"/>
              <w:rPr>
                <w:rFonts w:ascii="宋体" w:hAnsi="宋体"/>
                <w:color w:val="auto"/>
                <w:sz w:val="24"/>
              </w:rPr>
            </w:pPr>
          </w:p>
        </w:tc>
        <w:tc>
          <w:tcPr>
            <w:tcW w:w="1275" w:type="dxa"/>
          </w:tcPr>
          <w:p>
            <w:pPr>
              <w:ind w:right="-4" w:rightChars="-2"/>
              <w:rPr>
                <w:rFonts w:ascii="宋体" w:hAnsi="宋体"/>
                <w:color w:val="auto"/>
                <w:sz w:val="24"/>
              </w:rPr>
            </w:pPr>
          </w:p>
        </w:tc>
        <w:tc>
          <w:tcPr>
            <w:tcW w:w="813" w:type="dxa"/>
          </w:tcPr>
          <w:p>
            <w:pPr>
              <w:ind w:right="-4" w:rightChars="-2"/>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742" w:type="dxa"/>
          </w:tcPr>
          <w:p>
            <w:pPr>
              <w:ind w:right="-4" w:rightChars="-2"/>
              <w:rPr>
                <w:rFonts w:ascii="宋体" w:hAnsi="宋体"/>
                <w:color w:val="auto"/>
                <w:sz w:val="24"/>
              </w:rPr>
            </w:pPr>
            <w:r>
              <w:rPr>
                <w:rFonts w:ascii="宋体" w:hAnsi="宋体"/>
                <w:color w:val="auto"/>
                <w:sz w:val="24"/>
              </w:rPr>
              <w:t>…</w:t>
            </w:r>
          </w:p>
        </w:tc>
        <w:tc>
          <w:tcPr>
            <w:tcW w:w="1251" w:type="dxa"/>
          </w:tcPr>
          <w:p>
            <w:pPr>
              <w:ind w:right="-4" w:rightChars="-2"/>
              <w:rPr>
                <w:rFonts w:ascii="宋体" w:hAnsi="宋体"/>
                <w:color w:val="auto"/>
                <w:sz w:val="24"/>
              </w:rPr>
            </w:pPr>
          </w:p>
        </w:tc>
        <w:tc>
          <w:tcPr>
            <w:tcW w:w="1492" w:type="dxa"/>
          </w:tcPr>
          <w:p>
            <w:pPr>
              <w:ind w:right="-4" w:rightChars="-2"/>
              <w:rPr>
                <w:rFonts w:ascii="宋体" w:hAnsi="宋体"/>
                <w:color w:val="auto"/>
                <w:sz w:val="24"/>
              </w:rPr>
            </w:pPr>
          </w:p>
        </w:tc>
        <w:tc>
          <w:tcPr>
            <w:tcW w:w="1363" w:type="dxa"/>
          </w:tcPr>
          <w:p>
            <w:pPr>
              <w:ind w:right="-4" w:rightChars="-2"/>
              <w:rPr>
                <w:rFonts w:ascii="宋体" w:hAnsi="宋体"/>
                <w:color w:val="auto"/>
                <w:sz w:val="24"/>
              </w:rPr>
            </w:pPr>
          </w:p>
        </w:tc>
        <w:tc>
          <w:tcPr>
            <w:tcW w:w="1312" w:type="dxa"/>
          </w:tcPr>
          <w:p>
            <w:pPr>
              <w:ind w:right="-4" w:rightChars="-2"/>
              <w:rPr>
                <w:rFonts w:ascii="宋体" w:hAnsi="宋体"/>
                <w:color w:val="auto"/>
                <w:sz w:val="24"/>
              </w:rPr>
            </w:pPr>
          </w:p>
        </w:tc>
        <w:tc>
          <w:tcPr>
            <w:tcW w:w="1275" w:type="dxa"/>
          </w:tcPr>
          <w:p>
            <w:pPr>
              <w:ind w:right="-4" w:rightChars="-2"/>
              <w:rPr>
                <w:rFonts w:ascii="宋体" w:hAnsi="宋体"/>
                <w:color w:val="auto"/>
                <w:sz w:val="24"/>
              </w:rPr>
            </w:pPr>
          </w:p>
        </w:tc>
        <w:tc>
          <w:tcPr>
            <w:tcW w:w="813" w:type="dxa"/>
          </w:tcPr>
          <w:p>
            <w:pPr>
              <w:ind w:right="-4" w:rightChars="-2"/>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742" w:type="dxa"/>
          </w:tcPr>
          <w:p>
            <w:pPr>
              <w:ind w:right="-4" w:rightChars="-2"/>
              <w:jc w:val="center"/>
              <w:rPr>
                <w:rFonts w:ascii="宋体" w:hAnsi="宋体"/>
                <w:color w:val="auto"/>
                <w:sz w:val="24"/>
              </w:rPr>
            </w:pPr>
          </w:p>
        </w:tc>
        <w:tc>
          <w:tcPr>
            <w:tcW w:w="1251" w:type="dxa"/>
            <w:vAlign w:val="center"/>
          </w:tcPr>
          <w:p>
            <w:pPr>
              <w:pStyle w:val="64"/>
              <w:ind w:right="-4" w:rightChars="-2" w:firstLine="210"/>
              <w:rPr>
                <w:rFonts w:ascii="宋体" w:hAnsi="宋体"/>
                <w:color w:val="auto"/>
              </w:rPr>
            </w:pPr>
          </w:p>
        </w:tc>
        <w:tc>
          <w:tcPr>
            <w:tcW w:w="1492" w:type="dxa"/>
          </w:tcPr>
          <w:p>
            <w:pPr>
              <w:ind w:right="-4" w:rightChars="-2"/>
              <w:rPr>
                <w:rFonts w:ascii="宋体" w:hAnsi="宋体"/>
                <w:color w:val="auto"/>
                <w:sz w:val="24"/>
              </w:rPr>
            </w:pPr>
          </w:p>
        </w:tc>
        <w:tc>
          <w:tcPr>
            <w:tcW w:w="1363" w:type="dxa"/>
          </w:tcPr>
          <w:p>
            <w:pPr>
              <w:ind w:right="-4" w:rightChars="-2"/>
              <w:rPr>
                <w:rFonts w:ascii="宋体" w:hAnsi="宋体"/>
                <w:color w:val="auto"/>
                <w:sz w:val="24"/>
              </w:rPr>
            </w:pPr>
          </w:p>
        </w:tc>
        <w:tc>
          <w:tcPr>
            <w:tcW w:w="1312" w:type="dxa"/>
          </w:tcPr>
          <w:p>
            <w:pPr>
              <w:ind w:right="-4" w:rightChars="-2"/>
              <w:rPr>
                <w:rFonts w:ascii="宋体" w:hAnsi="宋体"/>
                <w:color w:val="auto"/>
                <w:sz w:val="24"/>
              </w:rPr>
            </w:pPr>
          </w:p>
        </w:tc>
        <w:tc>
          <w:tcPr>
            <w:tcW w:w="1275" w:type="dxa"/>
          </w:tcPr>
          <w:p>
            <w:pPr>
              <w:ind w:right="-4" w:rightChars="-2"/>
              <w:rPr>
                <w:rFonts w:ascii="宋体" w:hAnsi="宋体"/>
                <w:color w:val="auto"/>
                <w:sz w:val="24"/>
              </w:rPr>
            </w:pPr>
          </w:p>
        </w:tc>
        <w:tc>
          <w:tcPr>
            <w:tcW w:w="813" w:type="dxa"/>
          </w:tcPr>
          <w:p>
            <w:pPr>
              <w:ind w:right="-4" w:rightChars="-2"/>
              <w:rPr>
                <w:rFonts w:ascii="宋体" w:hAnsi="宋体"/>
                <w:color w:val="auto"/>
                <w:sz w:val="24"/>
              </w:rPr>
            </w:pPr>
          </w:p>
        </w:tc>
      </w:tr>
    </w:tbl>
    <w:p>
      <w:pPr>
        <w:pStyle w:val="19"/>
        <w:spacing w:line="360" w:lineRule="auto"/>
        <w:ind w:right="-4" w:rightChars="-2"/>
        <w:jc w:val="left"/>
        <w:rPr>
          <w:rFonts w:ascii="宋体" w:hAnsi="宋体" w:eastAsia="宋体"/>
          <w:b/>
          <w:color w:val="auto"/>
          <w:sz w:val="24"/>
        </w:rPr>
      </w:pPr>
      <w:r>
        <w:rPr>
          <w:rFonts w:hint="eastAsia" w:ascii="宋体" w:hAnsi="宋体" w:eastAsia="宋体"/>
          <w:b/>
          <w:color w:val="auto"/>
          <w:sz w:val="24"/>
        </w:rPr>
        <w:t>备注：</w:t>
      </w:r>
    </w:p>
    <w:p>
      <w:pPr>
        <w:pStyle w:val="19"/>
        <w:spacing w:line="360" w:lineRule="auto"/>
        <w:ind w:right="-4" w:rightChars="-2"/>
        <w:jc w:val="left"/>
        <w:rPr>
          <w:rFonts w:ascii="宋体" w:hAnsi="宋体" w:eastAsia="宋体"/>
          <w:color w:val="auto"/>
          <w:sz w:val="24"/>
        </w:rPr>
      </w:pPr>
      <w:r>
        <w:rPr>
          <w:rFonts w:hint="eastAsia" w:ascii="宋体" w:hAnsi="宋体" w:eastAsia="宋体"/>
          <w:color w:val="auto"/>
          <w:sz w:val="24"/>
        </w:rPr>
        <w:t>1、表中所列内容为满足本项目要求的主要成交标的；</w:t>
      </w:r>
    </w:p>
    <w:p>
      <w:pPr>
        <w:pStyle w:val="19"/>
        <w:spacing w:line="360" w:lineRule="auto"/>
        <w:ind w:right="-4" w:rightChars="-2"/>
        <w:jc w:val="left"/>
        <w:rPr>
          <w:rFonts w:ascii="宋体" w:hAnsi="宋体" w:eastAsia="宋体"/>
          <w:color w:val="auto"/>
          <w:sz w:val="24"/>
        </w:rPr>
      </w:pPr>
      <w:r>
        <w:rPr>
          <w:rFonts w:hint="eastAsia" w:ascii="宋体" w:hAnsi="宋体" w:eastAsia="宋体"/>
          <w:color w:val="auto"/>
          <w:sz w:val="24"/>
        </w:rPr>
        <w:t>2、以上承诺情况（名称、规格型号、数量、单价，如有服务内容，在备注中填写），将按约定随成交公告公示。</w:t>
      </w:r>
    </w:p>
    <w:p>
      <w:pPr>
        <w:pStyle w:val="19"/>
        <w:spacing w:line="360" w:lineRule="auto"/>
        <w:ind w:right="-4" w:rightChars="-2"/>
        <w:jc w:val="left"/>
        <w:rPr>
          <w:rFonts w:ascii="宋体" w:hAnsi="宋体" w:eastAsia="宋体"/>
          <w:color w:val="auto"/>
          <w:sz w:val="24"/>
        </w:rPr>
      </w:pPr>
      <w:r>
        <w:rPr>
          <w:rFonts w:hint="eastAsia" w:ascii="宋体" w:hAnsi="宋体" w:eastAsia="宋体"/>
          <w:color w:val="auto"/>
          <w:sz w:val="24"/>
        </w:rPr>
        <w:t>3、本页《主要成交标的承诺函》由供应商准确填写。</w:t>
      </w:r>
    </w:p>
    <w:p>
      <w:pPr>
        <w:pStyle w:val="19"/>
        <w:spacing w:line="360" w:lineRule="auto"/>
        <w:ind w:right="-4" w:rightChars="-2" w:firstLine="6496" w:firstLineChars="2696"/>
        <w:rPr>
          <w:rFonts w:ascii="宋体" w:hAnsi="宋体" w:eastAsia="宋体"/>
          <w:b/>
          <w:color w:val="auto"/>
          <w:sz w:val="24"/>
        </w:rPr>
      </w:pPr>
    </w:p>
    <w:p>
      <w:pPr>
        <w:pStyle w:val="19"/>
        <w:spacing w:line="360" w:lineRule="auto"/>
        <w:ind w:right="-4" w:rightChars="-2" w:firstLine="4578" w:firstLineChars="1900"/>
        <w:rPr>
          <w:rFonts w:ascii="宋体" w:hAnsi="宋体" w:eastAsia="宋体"/>
          <w:b/>
          <w:color w:val="auto"/>
          <w:sz w:val="24"/>
        </w:rPr>
      </w:pPr>
      <w:r>
        <w:rPr>
          <w:rFonts w:hint="eastAsia" w:ascii="宋体" w:hAnsi="宋体" w:eastAsia="宋体"/>
          <w:b/>
          <w:color w:val="auto"/>
          <w:sz w:val="24"/>
        </w:rPr>
        <w:t>供应商公章：</w:t>
      </w:r>
    </w:p>
    <w:p>
      <w:pPr>
        <w:adjustRightInd w:val="0"/>
        <w:snapToGrid w:val="0"/>
        <w:spacing w:line="360" w:lineRule="auto"/>
        <w:ind w:right="-4" w:rightChars="-2"/>
        <w:rPr>
          <w:rFonts w:ascii="宋体" w:hAnsi="宋体"/>
          <w:b/>
          <w:color w:val="auto"/>
          <w:sz w:val="24"/>
          <w:lang w:bidi="he-IL"/>
        </w:rPr>
      </w:pPr>
    </w:p>
    <w:p>
      <w:pPr>
        <w:adjustRightInd w:val="0"/>
        <w:snapToGrid w:val="0"/>
        <w:spacing w:line="360" w:lineRule="auto"/>
        <w:ind w:right="-4" w:rightChars="-2"/>
        <w:rPr>
          <w:rFonts w:ascii="宋体" w:hAnsi="宋体"/>
          <w:b/>
          <w:bCs/>
          <w:color w:val="auto"/>
          <w:sz w:val="24"/>
          <w:szCs w:val="28"/>
        </w:rPr>
      </w:pPr>
    </w:p>
    <w:p>
      <w:pPr>
        <w:adjustRightInd w:val="0"/>
        <w:snapToGrid w:val="0"/>
        <w:spacing w:line="360" w:lineRule="auto"/>
        <w:ind w:right="-4" w:rightChars="-2" w:firstLine="480" w:firstLineChars="200"/>
        <w:rPr>
          <w:bCs/>
          <w:color w:val="auto"/>
          <w:sz w:val="24"/>
          <w:szCs w:val="24"/>
        </w:rPr>
      </w:pPr>
    </w:p>
    <w:p>
      <w:pPr>
        <w:rPr>
          <w:color w:val="auto"/>
        </w:rPr>
      </w:pPr>
    </w:p>
    <w:p>
      <w:pPr>
        <w:rPr>
          <w:color w:val="auto"/>
        </w:rPr>
      </w:pPr>
    </w:p>
    <w:p>
      <w:pPr>
        <w:rPr>
          <w:color w:val="auto"/>
        </w:rPr>
      </w:pPr>
    </w:p>
    <w:p>
      <w:pPr>
        <w:rPr>
          <w:color w:val="auto"/>
        </w:rPr>
      </w:pPr>
    </w:p>
    <w:p>
      <w:pPr>
        <w:pStyle w:val="2"/>
        <w:rPr>
          <w:color w:val="auto"/>
        </w:rPr>
      </w:pPr>
    </w:p>
    <w:p>
      <w:pPr>
        <w:pStyle w:val="2"/>
        <w:rPr>
          <w:color w:val="auto"/>
        </w:rPr>
      </w:pPr>
    </w:p>
    <w:p>
      <w:pPr>
        <w:pStyle w:val="7"/>
        <w:spacing w:before="80" w:after="80" w:line="360" w:lineRule="auto"/>
        <w:ind w:right="-4" w:rightChars="-2"/>
        <w:jc w:val="center"/>
        <w:rPr>
          <w:rFonts w:ascii="宋体" w:hAnsi="宋体"/>
          <w:color w:val="auto"/>
          <w:sz w:val="24"/>
          <w:szCs w:val="28"/>
        </w:rPr>
      </w:pPr>
      <w:r>
        <w:rPr>
          <w:rFonts w:hint="eastAsia" w:hAnsi="宋体"/>
          <w:color w:val="auto"/>
          <w:sz w:val="28"/>
        </w:rPr>
        <w:t>（六）询价响应表</w:t>
      </w:r>
      <w:bookmarkEnd w:id="42"/>
      <w:bookmarkEnd w:id="43"/>
      <w:bookmarkEnd w:id="44"/>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7"/>
        <w:gridCol w:w="2012"/>
        <w:gridCol w:w="2012"/>
        <w:gridCol w:w="419"/>
        <w:gridCol w:w="1593"/>
        <w:gridCol w:w="20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atLeast"/>
        </w:trPr>
        <w:tc>
          <w:tcPr>
            <w:tcW w:w="4930" w:type="dxa"/>
            <w:gridSpan w:val="4"/>
            <w:vAlign w:val="center"/>
          </w:tcPr>
          <w:p>
            <w:pPr>
              <w:pStyle w:val="17"/>
              <w:ind w:right="-4" w:rightChars="-2"/>
              <w:jc w:val="center"/>
              <w:rPr>
                <w:rFonts w:hAnsi="宋体"/>
                <w:b/>
                <w:color w:val="auto"/>
                <w:sz w:val="24"/>
              </w:rPr>
            </w:pPr>
            <w:r>
              <w:rPr>
                <w:rFonts w:hint="eastAsia" w:hAnsi="宋体"/>
                <w:b/>
                <w:color w:val="auto"/>
                <w:sz w:val="24"/>
              </w:rPr>
              <w:t>按询价文件规定填写</w:t>
            </w:r>
          </w:p>
        </w:tc>
        <w:tc>
          <w:tcPr>
            <w:tcW w:w="3607" w:type="dxa"/>
            <w:gridSpan w:val="2"/>
            <w:vAlign w:val="center"/>
          </w:tcPr>
          <w:p>
            <w:pPr>
              <w:pStyle w:val="17"/>
              <w:ind w:right="-4" w:rightChars="-2"/>
              <w:jc w:val="center"/>
              <w:rPr>
                <w:rFonts w:hAnsi="宋体"/>
                <w:b/>
                <w:color w:val="auto"/>
                <w:sz w:val="24"/>
              </w:rPr>
            </w:pPr>
            <w:r>
              <w:rPr>
                <w:rFonts w:hint="eastAsia" w:hAnsi="宋体"/>
                <w:b/>
                <w:color w:val="auto"/>
                <w:sz w:val="24"/>
              </w:rPr>
              <w:t>按供应商所投内容填写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atLeast"/>
        </w:trPr>
        <w:tc>
          <w:tcPr>
            <w:tcW w:w="8537" w:type="dxa"/>
            <w:gridSpan w:val="6"/>
            <w:vAlign w:val="center"/>
          </w:tcPr>
          <w:p>
            <w:pPr>
              <w:pStyle w:val="17"/>
              <w:ind w:right="-4" w:rightChars="-2"/>
              <w:jc w:val="center"/>
              <w:rPr>
                <w:rFonts w:hAnsi="宋体"/>
                <w:b/>
                <w:color w:val="auto"/>
                <w:sz w:val="24"/>
              </w:rPr>
            </w:pPr>
            <w:r>
              <w:rPr>
                <w:rFonts w:hint="eastAsia" w:hAnsi="宋体"/>
                <w:b/>
                <w:color w:val="auto"/>
                <w:sz w:val="24"/>
              </w:rPr>
              <w:t>第一部分：技术部分响应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trPr>
        <w:tc>
          <w:tcPr>
            <w:tcW w:w="487" w:type="dxa"/>
            <w:vAlign w:val="center"/>
          </w:tcPr>
          <w:p>
            <w:pPr>
              <w:pStyle w:val="17"/>
              <w:ind w:right="-4" w:rightChars="-2"/>
              <w:jc w:val="center"/>
              <w:rPr>
                <w:rFonts w:hAnsi="宋体"/>
                <w:b/>
                <w:color w:val="auto"/>
                <w:sz w:val="24"/>
              </w:rPr>
            </w:pPr>
            <w:r>
              <w:rPr>
                <w:rFonts w:hint="eastAsia" w:hAnsi="宋体"/>
                <w:b/>
                <w:color w:val="auto"/>
                <w:sz w:val="24"/>
              </w:rPr>
              <w:t>序号</w:t>
            </w:r>
          </w:p>
        </w:tc>
        <w:tc>
          <w:tcPr>
            <w:tcW w:w="2012" w:type="dxa"/>
            <w:vAlign w:val="center"/>
          </w:tcPr>
          <w:p>
            <w:pPr>
              <w:pStyle w:val="17"/>
              <w:ind w:right="-4" w:rightChars="-2"/>
              <w:jc w:val="center"/>
              <w:rPr>
                <w:rFonts w:hAnsi="宋体"/>
                <w:b/>
                <w:color w:val="auto"/>
                <w:sz w:val="24"/>
              </w:rPr>
            </w:pPr>
            <w:r>
              <w:rPr>
                <w:rFonts w:hint="eastAsia" w:hAnsi="宋体"/>
                <w:b/>
                <w:color w:val="auto"/>
                <w:sz w:val="24"/>
              </w:rPr>
              <w:t>品名</w:t>
            </w:r>
          </w:p>
        </w:tc>
        <w:tc>
          <w:tcPr>
            <w:tcW w:w="2012" w:type="dxa"/>
            <w:vAlign w:val="center"/>
          </w:tcPr>
          <w:p>
            <w:pPr>
              <w:pStyle w:val="17"/>
              <w:ind w:right="-4" w:rightChars="-2"/>
              <w:jc w:val="center"/>
              <w:rPr>
                <w:rFonts w:hAnsi="宋体"/>
                <w:b/>
                <w:color w:val="auto"/>
                <w:sz w:val="24"/>
              </w:rPr>
            </w:pPr>
            <w:r>
              <w:rPr>
                <w:rFonts w:hint="eastAsia" w:hAnsi="宋体"/>
                <w:b/>
                <w:color w:val="auto"/>
                <w:sz w:val="24"/>
              </w:rPr>
              <w:t>询价文件要求的技术规格及配置</w:t>
            </w:r>
          </w:p>
        </w:tc>
        <w:tc>
          <w:tcPr>
            <w:tcW w:w="2012" w:type="dxa"/>
            <w:gridSpan w:val="2"/>
            <w:vAlign w:val="center"/>
          </w:tcPr>
          <w:p>
            <w:pPr>
              <w:pStyle w:val="17"/>
              <w:ind w:right="-4" w:rightChars="-2"/>
              <w:rPr>
                <w:rFonts w:hAnsi="宋体"/>
                <w:b/>
                <w:color w:val="auto"/>
                <w:sz w:val="24"/>
              </w:rPr>
            </w:pPr>
            <w:r>
              <w:rPr>
                <w:rFonts w:hint="eastAsia" w:hAnsi="宋体"/>
                <w:b/>
                <w:color w:val="auto"/>
                <w:sz w:val="24"/>
              </w:rPr>
              <w:t>供应商承诺产品的品牌、型号及技术规格及配置</w:t>
            </w:r>
          </w:p>
        </w:tc>
        <w:tc>
          <w:tcPr>
            <w:tcW w:w="2014" w:type="dxa"/>
            <w:vAlign w:val="center"/>
          </w:tcPr>
          <w:p>
            <w:pPr>
              <w:pStyle w:val="17"/>
              <w:ind w:right="-4" w:rightChars="-2"/>
              <w:jc w:val="center"/>
              <w:rPr>
                <w:rFonts w:hAnsi="宋体"/>
                <w:b/>
                <w:color w:val="auto"/>
                <w:sz w:val="24"/>
              </w:rPr>
            </w:pPr>
            <w:r>
              <w:rPr>
                <w:rFonts w:hint="eastAsia" w:hAnsi="宋体"/>
                <w:b/>
                <w:color w:val="auto"/>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87" w:type="dxa"/>
            <w:vAlign w:val="center"/>
          </w:tcPr>
          <w:p>
            <w:pPr>
              <w:ind w:right="-4" w:rightChars="-2"/>
              <w:jc w:val="center"/>
              <w:rPr>
                <w:rFonts w:ascii="宋体" w:hAnsi="宋体"/>
                <w:color w:val="auto"/>
                <w:sz w:val="24"/>
              </w:rPr>
            </w:pPr>
            <w:r>
              <w:rPr>
                <w:rFonts w:hint="eastAsia" w:ascii="宋体" w:hAnsi="宋体"/>
                <w:color w:val="auto"/>
                <w:sz w:val="24"/>
              </w:rPr>
              <w:t>1</w:t>
            </w:r>
          </w:p>
        </w:tc>
        <w:tc>
          <w:tcPr>
            <w:tcW w:w="2012" w:type="dxa"/>
          </w:tcPr>
          <w:p>
            <w:pPr>
              <w:ind w:right="-4" w:rightChars="-2"/>
              <w:rPr>
                <w:rFonts w:ascii="宋体" w:hAnsi="宋体"/>
                <w:color w:val="auto"/>
                <w:sz w:val="24"/>
              </w:rPr>
            </w:pPr>
          </w:p>
        </w:tc>
        <w:tc>
          <w:tcPr>
            <w:tcW w:w="2012" w:type="dxa"/>
          </w:tcPr>
          <w:p>
            <w:pPr>
              <w:ind w:right="-4" w:rightChars="-2"/>
              <w:rPr>
                <w:rFonts w:ascii="宋体" w:hAnsi="宋体"/>
                <w:color w:val="auto"/>
                <w:sz w:val="24"/>
              </w:rPr>
            </w:pPr>
          </w:p>
        </w:tc>
        <w:tc>
          <w:tcPr>
            <w:tcW w:w="2012" w:type="dxa"/>
            <w:gridSpan w:val="2"/>
          </w:tcPr>
          <w:p>
            <w:pPr>
              <w:ind w:right="-4" w:rightChars="-2"/>
              <w:rPr>
                <w:rFonts w:ascii="宋体" w:hAnsi="宋体"/>
                <w:color w:val="auto"/>
                <w:sz w:val="24"/>
              </w:rPr>
            </w:pPr>
          </w:p>
        </w:tc>
        <w:tc>
          <w:tcPr>
            <w:tcW w:w="2014" w:type="dxa"/>
          </w:tcPr>
          <w:p>
            <w:pPr>
              <w:ind w:right="-4" w:rightChars="-2"/>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87" w:type="dxa"/>
            <w:vAlign w:val="center"/>
          </w:tcPr>
          <w:p>
            <w:pPr>
              <w:ind w:right="-4" w:rightChars="-2"/>
              <w:jc w:val="center"/>
              <w:rPr>
                <w:rFonts w:ascii="宋体" w:hAnsi="宋体"/>
                <w:color w:val="auto"/>
                <w:sz w:val="24"/>
              </w:rPr>
            </w:pPr>
            <w:r>
              <w:rPr>
                <w:rFonts w:hint="eastAsia" w:ascii="宋体" w:hAnsi="宋体"/>
                <w:color w:val="auto"/>
                <w:sz w:val="24"/>
              </w:rPr>
              <w:t>2</w:t>
            </w:r>
          </w:p>
        </w:tc>
        <w:tc>
          <w:tcPr>
            <w:tcW w:w="2012" w:type="dxa"/>
          </w:tcPr>
          <w:p>
            <w:pPr>
              <w:ind w:right="-4" w:rightChars="-2"/>
              <w:rPr>
                <w:rFonts w:ascii="宋体" w:hAnsi="宋体"/>
                <w:color w:val="auto"/>
                <w:sz w:val="24"/>
              </w:rPr>
            </w:pPr>
          </w:p>
        </w:tc>
        <w:tc>
          <w:tcPr>
            <w:tcW w:w="2012" w:type="dxa"/>
          </w:tcPr>
          <w:p>
            <w:pPr>
              <w:ind w:right="-4" w:rightChars="-2"/>
              <w:rPr>
                <w:rFonts w:ascii="宋体" w:hAnsi="宋体"/>
                <w:color w:val="auto"/>
                <w:sz w:val="24"/>
              </w:rPr>
            </w:pPr>
          </w:p>
        </w:tc>
        <w:tc>
          <w:tcPr>
            <w:tcW w:w="2012" w:type="dxa"/>
            <w:gridSpan w:val="2"/>
          </w:tcPr>
          <w:p>
            <w:pPr>
              <w:ind w:right="-4" w:rightChars="-2"/>
              <w:rPr>
                <w:rFonts w:ascii="宋体" w:hAnsi="宋体"/>
                <w:color w:val="auto"/>
                <w:sz w:val="24"/>
              </w:rPr>
            </w:pPr>
          </w:p>
        </w:tc>
        <w:tc>
          <w:tcPr>
            <w:tcW w:w="2014" w:type="dxa"/>
          </w:tcPr>
          <w:p>
            <w:pPr>
              <w:ind w:right="-4" w:rightChars="-2"/>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87" w:type="dxa"/>
            <w:vAlign w:val="center"/>
          </w:tcPr>
          <w:p>
            <w:pPr>
              <w:ind w:right="-4" w:rightChars="-2"/>
              <w:jc w:val="center"/>
              <w:rPr>
                <w:rFonts w:ascii="宋体" w:hAnsi="宋体"/>
                <w:color w:val="auto"/>
                <w:sz w:val="24"/>
              </w:rPr>
            </w:pPr>
            <w:r>
              <w:rPr>
                <w:rFonts w:hint="eastAsia" w:ascii="宋体" w:hAnsi="宋体"/>
                <w:color w:val="auto"/>
                <w:sz w:val="24"/>
              </w:rPr>
              <w:t>3</w:t>
            </w:r>
          </w:p>
        </w:tc>
        <w:tc>
          <w:tcPr>
            <w:tcW w:w="2012" w:type="dxa"/>
          </w:tcPr>
          <w:p>
            <w:pPr>
              <w:ind w:right="-4" w:rightChars="-2"/>
              <w:rPr>
                <w:rFonts w:ascii="宋体" w:hAnsi="宋体"/>
                <w:color w:val="auto"/>
                <w:sz w:val="24"/>
              </w:rPr>
            </w:pPr>
          </w:p>
        </w:tc>
        <w:tc>
          <w:tcPr>
            <w:tcW w:w="2012" w:type="dxa"/>
          </w:tcPr>
          <w:p>
            <w:pPr>
              <w:ind w:right="-4" w:rightChars="-2"/>
              <w:rPr>
                <w:rFonts w:ascii="宋体" w:hAnsi="宋体"/>
                <w:color w:val="auto"/>
                <w:sz w:val="24"/>
              </w:rPr>
            </w:pPr>
          </w:p>
        </w:tc>
        <w:tc>
          <w:tcPr>
            <w:tcW w:w="2012" w:type="dxa"/>
            <w:gridSpan w:val="2"/>
          </w:tcPr>
          <w:p>
            <w:pPr>
              <w:pStyle w:val="64"/>
              <w:ind w:right="-4" w:rightChars="-2" w:firstLine="210"/>
              <w:rPr>
                <w:rFonts w:ascii="宋体" w:hAnsi="宋体"/>
                <w:color w:val="auto"/>
              </w:rPr>
            </w:pPr>
          </w:p>
        </w:tc>
        <w:tc>
          <w:tcPr>
            <w:tcW w:w="2014" w:type="dxa"/>
          </w:tcPr>
          <w:p>
            <w:pPr>
              <w:ind w:right="-4" w:rightChars="-2"/>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87" w:type="dxa"/>
            <w:vAlign w:val="center"/>
          </w:tcPr>
          <w:p>
            <w:pPr>
              <w:ind w:right="-4" w:rightChars="-2"/>
              <w:jc w:val="center"/>
              <w:rPr>
                <w:rFonts w:ascii="宋体" w:hAnsi="宋体"/>
                <w:color w:val="auto"/>
                <w:sz w:val="24"/>
              </w:rPr>
            </w:pPr>
            <w:r>
              <w:rPr>
                <w:rFonts w:ascii="宋体" w:hAnsi="宋体"/>
                <w:color w:val="auto"/>
                <w:sz w:val="24"/>
              </w:rPr>
              <w:t>…</w:t>
            </w:r>
          </w:p>
        </w:tc>
        <w:tc>
          <w:tcPr>
            <w:tcW w:w="2012" w:type="dxa"/>
          </w:tcPr>
          <w:p>
            <w:pPr>
              <w:ind w:right="-4" w:rightChars="-2"/>
              <w:rPr>
                <w:rFonts w:ascii="宋体" w:hAnsi="宋体"/>
                <w:color w:val="auto"/>
                <w:sz w:val="24"/>
              </w:rPr>
            </w:pPr>
          </w:p>
        </w:tc>
        <w:tc>
          <w:tcPr>
            <w:tcW w:w="2012" w:type="dxa"/>
          </w:tcPr>
          <w:p>
            <w:pPr>
              <w:ind w:right="-4" w:rightChars="-2"/>
              <w:rPr>
                <w:rFonts w:ascii="宋体" w:hAnsi="宋体"/>
                <w:color w:val="auto"/>
                <w:sz w:val="24"/>
              </w:rPr>
            </w:pPr>
          </w:p>
        </w:tc>
        <w:tc>
          <w:tcPr>
            <w:tcW w:w="2012" w:type="dxa"/>
            <w:gridSpan w:val="2"/>
          </w:tcPr>
          <w:p>
            <w:pPr>
              <w:ind w:right="-4" w:rightChars="-2"/>
              <w:rPr>
                <w:rFonts w:ascii="宋体" w:hAnsi="宋体"/>
                <w:color w:val="auto"/>
                <w:sz w:val="24"/>
              </w:rPr>
            </w:pPr>
          </w:p>
        </w:tc>
        <w:tc>
          <w:tcPr>
            <w:tcW w:w="2014" w:type="dxa"/>
          </w:tcPr>
          <w:p>
            <w:pPr>
              <w:ind w:right="-4" w:rightChars="-2"/>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537" w:type="dxa"/>
            <w:gridSpan w:val="6"/>
            <w:vAlign w:val="center"/>
          </w:tcPr>
          <w:p>
            <w:pPr>
              <w:pStyle w:val="17"/>
              <w:ind w:right="-4" w:rightChars="-2"/>
              <w:jc w:val="center"/>
              <w:rPr>
                <w:rFonts w:hAnsi="宋体"/>
                <w:color w:val="auto"/>
                <w:sz w:val="24"/>
              </w:rPr>
            </w:pPr>
            <w:r>
              <w:rPr>
                <w:rFonts w:hint="eastAsia" w:hAnsi="宋体"/>
                <w:b/>
                <w:color w:val="auto"/>
                <w:sz w:val="24"/>
              </w:rPr>
              <w:t>第二部分：商务部分响应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87" w:type="dxa"/>
            <w:vAlign w:val="center"/>
          </w:tcPr>
          <w:p>
            <w:pPr>
              <w:pStyle w:val="17"/>
              <w:ind w:right="-4" w:rightChars="-2"/>
              <w:jc w:val="center"/>
              <w:rPr>
                <w:rFonts w:hAnsi="宋体"/>
                <w:b/>
                <w:color w:val="auto"/>
                <w:sz w:val="24"/>
              </w:rPr>
            </w:pPr>
            <w:r>
              <w:rPr>
                <w:rFonts w:hint="eastAsia" w:hAnsi="宋体"/>
                <w:b/>
                <w:color w:val="auto"/>
                <w:sz w:val="24"/>
              </w:rPr>
              <w:t>序号</w:t>
            </w:r>
          </w:p>
        </w:tc>
        <w:tc>
          <w:tcPr>
            <w:tcW w:w="2012" w:type="dxa"/>
            <w:vAlign w:val="center"/>
          </w:tcPr>
          <w:p>
            <w:pPr>
              <w:pStyle w:val="17"/>
              <w:ind w:right="-4" w:rightChars="-2"/>
              <w:jc w:val="center"/>
              <w:rPr>
                <w:rFonts w:hAnsi="宋体"/>
                <w:b/>
                <w:color w:val="auto"/>
                <w:sz w:val="24"/>
              </w:rPr>
            </w:pPr>
            <w:r>
              <w:rPr>
                <w:rFonts w:hint="eastAsia" w:hAnsi="宋体"/>
                <w:b/>
                <w:color w:val="auto"/>
                <w:sz w:val="24"/>
              </w:rPr>
              <w:t>内容</w:t>
            </w:r>
          </w:p>
        </w:tc>
        <w:tc>
          <w:tcPr>
            <w:tcW w:w="2012" w:type="dxa"/>
            <w:vAlign w:val="center"/>
          </w:tcPr>
          <w:p>
            <w:pPr>
              <w:pStyle w:val="17"/>
              <w:ind w:right="-4" w:rightChars="-2"/>
              <w:jc w:val="center"/>
              <w:rPr>
                <w:rFonts w:hAnsi="宋体"/>
                <w:b/>
                <w:color w:val="auto"/>
                <w:sz w:val="24"/>
              </w:rPr>
            </w:pPr>
            <w:r>
              <w:rPr>
                <w:rFonts w:hint="eastAsia" w:hAnsi="宋体"/>
                <w:b/>
                <w:color w:val="auto"/>
                <w:sz w:val="24"/>
              </w:rPr>
              <w:t>询价文件要求</w:t>
            </w:r>
          </w:p>
        </w:tc>
        <w:tc>
          <w:tcPr>
            <w:tcW w:w="2012" w:type="dxa"/>
            <w:gridSpan w:val="2"/>
            <w:vAlign w:val="center"/>
          </w:tcPr>
          <w:p>
            <w:pPr>
              <w:pStyle w:val="17"/>
              <w:ind w:right="-4" w:rightChars="-2"/>
              <w:jc w:val="center"/>
              <w:rPr>
                <w:rFonts w:hAnsi="宋体"/>
                <w:b/>
                <w:color w:val="auto"/>
                <w:sz w:val="24"/>
              </w:rPr>
            </w:pPr>
            <w:r>
              <w:rPr>
                <w:rFonts w:hint="eastAsia" w:hAnsi="宋体"/>
                <w:b/>
                <w:color w:val="auto"/>
                <w:sz w:val="24"/>
              </w:rPr>
              <w:t>供应商承诺</w:t>
            </w:r>
          </w:p>
        </w:tc>
        <w:tc>
          <w:tcPr>
            <w:tcW w:w="2014" w:type="dxa"/>
            <w:vAlign w:val="center"/>
          </w:tcPr>
          <w:p>
            <w:pPr>
              <w:pStyle w:val="17"/>
              <w:ind w:right="-4" w:rightChars="-2"/>
              <w:jc w:val="center"/>
              <w:rPr>
                <w:rFonts w:hAnsi="宋体"/>
                <w:b/>
                <w:color w:val="auto"/>
                <w:sz w:val="24"/>
              </w:rPr>
            </w:pPr>
            <w:r>
              <w:rPr>
                <w:rFonts w:hint="eastAsia" w:hAnsi="宋体"/>
                <w:b/>
                <w:color w:val="auto"/>
                <w:sz w:val="24"/>
              </w:rPr>
              <w:t>不允许负偏离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87" w:type="dxa"/>
            <w:vAlign w:val="center"/>
          </w:tcPr>
          <w:p>
            <w:pPr>
              <w:ind w:right="-4" w:rightChars="-2"/>
              <w:jc w:val="center"/>
              <w:rPr>
                <w:rFonts w:ascii="宋体" w:hAnsi="宋体"/>
                <w:color w:val="auto"/>
                <w:sz w:val="24"/>
              </w:rPr>
            </w:pPr>
            <w:r>
              <w:rPr>
                <w:rFonts w:hint="eastAsia" w:ascii="宋体" w:hAnsi="宋体"/>
                <w:color w:val="auto"/>
                <w:sz w:val="24"/>
              </w:rPr>
              <w:t>1</w:t>
            </w:r>
          </w:p>
        </w:tc>
        <w:tc>
          <w:tcPr>
            <w:tcW w:w="2012" w:type="dxa"/>
            <w:vAlign w:val="center"/>
          </w:tcPr>
          <w:p>
            <w:pPr>
              <w:ind w:right="-4" w:rightChars="-2"/>
              <w:jc w:val="center"/>
              <w:rPr>
                <w:rFonts w:ascii="宋体" w:hAnsi="宋体"/>
                <w:color w:val="auto"/>
                <w:sz w:val="24"/>
              </w:rPr>
            </w:pPr>
            <w:r>
              <w:rPr>
                <w:rFonts w:hint="eastAsia" w:ascii="宋体" w:hAnsi="宋体"/>
                <w:color w:val="auto"/>
                <w:sz w:val="24"/>
              </w:rPr>
              <w:t>供货及安装期限</w:t>
            </w:r>
          </w:p>
        </w:tc>
        <w:tc>
          <w:tcPr>
            <w:tcW w:w="2012" w:type="dxa"/>
          </w:tcPr>
          <w:p>
            <w:pPr>
              <w:ind w:right="-4" w:rightChars="-2"/>
              <w:rPr>
                <w:rFonts w:ascii="宋体" w:hAnsi="宋体"/>
                <w:color w:val="auto"/>
                <w:sz w:val="24"/>
              </w:rPr>
            </w:pPr>
          </w:p>
        </w:tc>
        <w:tc>
          <w:tcPr>
            <w:tcW w:w="2012" w:type="dxa"/>
            <w:gridSpan w:val="2"/>
          </w:tcPr>
          <w:p>
            <w:pPr>
              <w:ind w:right="-4" w:rightChars="-2"/>
              <w:rPr>
                <w:rFonts w:ascii="宋体" w:hAnsi="宋体"/>
                <w:color w:val="auto"/>
                <w:sz w:val="24"/>
              </w:rPr>
            </w:pPr>
          </w:p>
        </w:tc>
        <w:tc>
          <w:tcPr>
            <w:tcW w:w="2014" w:type="dxa"/>
          </w:tcPr>
          <w:p>
            <w:pPr>
              <w:ind w:right="-4" w:rightChars="-2"/>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87" w:type="dxa"/>
            <w:vAlign w:val="center"/>
          </w:tcPr>
          <w:p>
            <w:pPr>
              <w:ind w:right="-4" w:rightChars="-2"/>
              <w:jc w:val="center"/>
              <w:rPr>
                <w:rFonts w:ascii="宋体" w:hAnsi="宋体"/>
                <w:color w:val="auto"/>
                <w:sz w:val="24"/>
              </w:rPr>
            </w:pPr>
            <w:r>
              <w:rPr>
                <w:rFonts w:hint="eastAsia" w:ascii="宋体" w:hAnsi="宋体"/>
                <w:color w:val="auto"/>
                <w:sz w:val="24"/>
              </w:rPr>
              <w:t>2</w:t>
            </w:r>
          </w:p>
        </w:tc>
        <w:tc>
          <w:tcPr>
            <w:tcW w:w="2012" w:type="dxa"/>
            <w:vAlign w:val="center"/>
          </w:tcPr>
          <w:p>
            <w:pPr>
              <w:ind w:right="-4" w:rightChars="-2"/>
              <w:jc w:val="center"/>
              <w:rPr>
                <w:rFonts w:ascii="宋体" w:hAnsi="宋体"/>
                <w:color w:val="auto"/>
                <w:sz w:val="24"/>
              </w:rPr>
            </w:pPr>
            <w:r>
              <w:rPr>
                <w:rFonts w:hint="eastAsia" w:ascii="宋体" w:hAnsi="宋体"/>
                <w:color w:val="auto"/>
                <w:sz w:val="24"/>
              </w:rPr>
              <w:t>付款</w:t>
            </w:r>
          </w:p>
        </w:tc>
        <w:tc>
          <w:tcPr>
            <w:tcW w:w="2012" w:type="dxa"/>
          </w:tcPr>
          <w:p>
            <w:pPr>
              <w:ind w:right="-4" w:rightChars="-2"/>
              <w:rPr>
                <w:rFonts w:ascii="宋体" w:hAnsi="宋体"/>
                <w:color w:val="auto"/>
                <w:sz w:val="24"/>
              </w:rPr>
            </w:pPr>
          </w:p>
        </w:tc>
        <w:tc>
          <w:tcPr>
            <w:tcW w:w="2012" w:type="dxa"/>
            <w:gridSpan w:val="2"/>
          </w:tcPr>
          <w:p>
            <w:pPr>
              <w:ind w:right="-4" w:rightChars="-2"/>
              <w:rPr>
                <w:rFonts w:ascii="宋体" w:hAnsi="宋体"/>
                <w:color w:val="auto"/>
                <w:sz w:val="24"/>
              </w:rPr>
            </w:pPr>
          </w:p>
        </w:tc>
        <w:tc>
          <w:tcPr>
            <w:tcW w:w="2014" w:type="dxa"/>
          </w:tcPr>
          <w:p>
            <w:pPr>
              <w:ind w:right="-4" w:rightChars="-2"/>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87" w:type="dxa"/>
            <w:vAlign w:val="center"/>
          </w:tcPr>
          <w:p>
            <w:pPr>
              <w:ind w:right="-4" w:rightChars="-2"/>
              <w:jc w:val="center"/>
              <w:rPr>
                <w:rFonts w:ascii="宋体" w:hAnsi="宋体"/>
                <w:color w:val="auto"/>
                <w:sz w:val="24"/>
              </w:rPr>
            </w:pPr>
            <w:r>
              <w:rPr>
                <w:rFonts w:hint="eastAsia" w:ascii="宋体" w:hAnsi="宋体"/>
                <w:color w:val="auto"/>
                <w:sz w:val="24"/>
              </w:rPr>
              <w:t>3</w:t>
            </w:r>
          </w:p>
        </w:tc>
        <w:tc>
          <w:tcPr>
            <w:tcW w:w="2012" w:type="dxa"/>
            <w:vAlign w:val="center"/>
          </w:tcPr>
          <w:p>
            <w:pPr>
              <w:ind w:right="-4" w:rightChars="-2"/>
              <w:jc w:val="center"/>
              <w:rPr>
                <w:rFonts w:ascii="宋体" w:hAnsi="宋体"/>
                <w:color w:val="auto"/>
                <w:sz w:val="24"/>
              </w:rPr>
            </w:pPr>
            <w:r>
              <w:rPr>
                <w:rFonts w:hint="eastAsia" w:ascii="宋体" w:hAnsi="宋体"/>
                <w:color w:val="auto"/>
                <w:sz w:val="24"/>
              </w:rPr>
              <w:t>履约保证金</w:t>
            </w:r>
          </w:p>
        </w:tc>
        <w:tc>
          <w:tcPr>
            <w:tcW w:w="2012" w:type="dxa"/>
          </w:tcPr>
          <w:p>
            <w:pPr>
              <w:ind w:right="-4" w:rightChars="-2"/>
              <w:rPr>
                <w:rFonts w:ascii="宋体" w:hAnsi="宋体"/>
                <w:color w:val="auto"/>
                <w:sz w:val="24"/>
              </w:rPr>
            </w:pPr>
          </w:p>
        </w:tc>
        <w:tc>
          <w:tcPr>
            <w:tcW w:w="2012" w:type="dxa"/>
            <w:gridSpan w:val="2"/>
          </w:tcPr>
          <w:p>
            <w:pPr>
              <w:ind w:right="-4" w:rightChars="-2"/>
              <w:rPr>
                <w:rFonts w:ascii="宋体" w:hAnsi="宋体"/>
                <w:color w:val="auto"/>
                <w:sz w:val="24"/>
              </w:rPr>
            </w:pPr>
          </w:p>
        </w:tc>
        <w:tc>
          <w:tcPr>
            <w:tcW w:w="2014" w:type="dxa"/>
          </w:tcPr>
          <w:p>
            <w:pPr>
              <w:ind w:right="-4" w:rightChars="-2"/>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87" w:type="dxa"/>
            <w:vAlign w:val="center"/>
          </w:tcPr>
          <w:p>
            <w:pPr>
              <w:ind w:right="-4" w:rightChars="-2"/>
              <w:jc w:val="center"/>
              <w:rPr>
                <w:rFonts w:ascii="宋体" w:hAnsi="宋体"/>
                <w:color w:val="auto"/>
                <w:sz w:val="24"/>
              </w:rPr>
            </w:pPr>
            <w:r>
              <w:rPr>
                <w:rFonts w:hint="eastAsia" w:ascii="宋体" w:hAnsi="宋体"/>
                <w:color w:val="auto"/>
                <w:sz w:val="24"/>
              </w:rPr>
              <w:t>4</w:t>
            </w:r>
          </w:p>
        </w:tc>
        <w:tc>
          <w:tcPr>
            <w:tcW w:w="2012" w:type="dxa"/>
            <w:vAlign w:val="center"/>
          </w:tcPr>
          <w:p>
            <w:pPr>
              <w:ind w:right="-4" w:rightChars="-2"/>
              <w:jc w:val="center"/>
              <w:rPr>
                <w:rFonts w:ascii="宋体" w:hAnsi="宋体"/>
                <w:color w:val="auto"/>
                <w:sz w:val="24"/>
              </w:rPr>
            </w:pPr>
            <w:r>
              <w:rPr>
                <w:rFonts w:hint="eastAsia" w:ascii="宋体" w:hAnsi="宋体"/>
                <w:color w:val="auto"/>
                <w:sz w:val="24"/>
              </w:rPr>
              <w:t>询价有效期</w:t>
            </w:r>
          </w:p>
        </w:tc>
        <w:tc>
          <w:tcPr>
            <w:tcW w:w="2012" w:type="dxa"/>
          </w:tcPr>
          <w:p>
            <w:pPr>
              <w:ind w:right="-4" w:rightChars="-2"/>
              <w:rPr>
                <w:rFonts w:ascii="宋体" w:hAnsi="宋体"/>
                <w:color w:val="auto"/>
                <w:sz w:val="24"/>
              </w:rPr>
            </w:pPr>
          </w:p>
        </w:tc>
        <w:tc>
          <w:tcPr>
            <w:tcW w:w="2012" w:type="dxa"/>
            <w:gridSpan w:val="2"/>
          </w:tcPr>
          <w:p>
            <w:pPr>
              <w:ind w:right="-4" w:rightChars="-2"/>
              <w:rPr>
                <w:rFonts w:ascii="宋体" w:hAnsi="宋体"/>
                <w:color w:val="auto"/>
                <w:sz w:val="24"/>
              </w:rPr>
            </w:pPr>
          </w:p>
        </w:tc>
        <w:tc>
          <w:tcPr>
            <w:tcW w:w="2014" w:type="dxa"/>
          </w:tcPr>
          <w:p>
            <w:pPr>
              <w:ind w:right="-4" w:rightChars="-2"/>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87" w:type="dxa"/>
            <w:vAlign w:val="center"/>
          </w:tcPr>
          <w:p>
            <w:pPr>
              <w:ind w:right="-4" w:rightChars="-2"/>
              <w:jc w:val="center"/>
              <w:rPr>
                <w:rFonts w:ascii="宋体" w:hAnsi="宋体"/>
                <w:color w:val="auto"/>
                <w:sz w:val="24"/>
              </w:rPr>
            </w:pPr>
            <w:r>
              <w:rPr>
                <w:rFonts w:hint="eastAsia" w:ascii="宋体" w:hAnsi="宋体"/>
                <w:color w:val="auto"/>
                <w:sz w:val="24"/>
              </w:rPr>
              <w:t>5</w:t>
            </w:r>
          </w:p>
        </w:tc>
        <w:tc>
          <w:tcPr>
            <w:tcW w:w="2012" w:type="dxa"/>
            <w:vAlign w:val="center"/>
          </w:tcPr>
          <w:p>
            <w:pPr>
              <w:ind w:right="-4" w:rightChars="-2"/>
              <w:jc w:val="center"/>
              <w:rPr>
                <w:rFonts w:ascii="宋体" w:hAnsi="宋体"/>
                <w:color w:val="auto"/>
                <w:sz w:val="24"/>
              </w:rPr>
            </w:pPr>
            <w:r>
              <w:rPr>
                <w:rFonts w:hint="eastAsia" w:ascii="宋体" w:hAnsi="宋体"/>
                <w:color w:val="auto"/>
                <w:sz w:val="24"/>
              </w:rPr>
              <w:t>免费质保期</w:t>
            </w:r>
          </w:p>
        </w:tc>
        <w:tc>
          <w:tcPr>
            <w:tcW w:w="2012" w:type="dxa"/>
          </w:tcPr>
          <w:p>
            <w:pPr>
              <w:ind w:right="-4" w:rightChars="-2"/>
              <w:rPr>
                <w:rFonts w:ascii="宋体" w:hAnsi="宋体"/>
                <w:color w:val="auto"/>
                <w:sz w:val="24"/>
              </w:rPr>
            </w:pPr>
          </w:p>
        </w:tc>
        <w:tc>
          <w:tcPr>
            <w:tcW w:w="2012" w:type="dxa"/>
            <w:gridSpan w:val="2"/>
          </w:tcPr>
          <w:p>
            <w:pPr>
              <w:ind w:right="-4" w:rightChars="-2"/>
              <w:rPr>
                <w:rFonts w:ascii="宋体" w:hAnsi="宋体"/>
                <w:color w:val="auto"/>
                <w:sz w:val="24"/>
              </w:rPr>
            </w:pPr>
          </w:p>
        </w:tc>
        <w:tc>
          <w:tcPr>
            <w:tcW w:w="2014" w:type="dxa"/>
          </w:tcPr>
          <w:p>
            <w:pPr>
              <w:ind w:right="-4" w:rightChars="-2"/>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9" w:hRule="atLeast"/>
        </w:trPr>
        <w:tc>
          <w:tcPr>
            <w:tcW w:w="487" w:type="dxa"/>
            <w:vAlign w:val="center"/>
          </w:tcPr>
          <w:p>
            <w:pPr>
              <w:ind w:right="-4" w:rightChars="-2"/>
              <w:jc w:val="center"/>
              <w:rPr>
                <w:rFonts w:ascii="宋体" w:hAnsi="宋体"/>
                <w:color w:val="auto"/>
                <w:sz w:val="24"/>
              </w:rPr>
            </w:pPr>
            <w:r>
              <w:rPr>
                <w:rFonts w:hint="eastAsia" w:ascii="宋体" w:hAnsi="宋体"/>
                <w:color w:val="auto"/>
                <w:sz w:val="24"/>
              </w:rPr>
              <w:t>6</w:t>
            </w:r>
          </w:p>
        </w:tc>
        <w:tc>
          <w:tcPr>
            <w:tcW w:w="2012" w:type="dxa"/>
            <w:vAlign w:val="center"/>
          </w:tcPr>
          <w:p>
            <w:pPr>
              <w:ind w:right="-4" w:rightChars="-2"/>
              <w:jc w:val="center"/>
              <w:rPr>
                <w:rFonts w:ascii="宋体" w:hAnsi="宋体"/>
                <w:color w:val="auto"/>
                <w:sz w:val="24"/>
              </w:rPr>
            </w:pPr>
            <w:r>
              <w:rPr>
                <w:rFonts w:hint="eastAsia" w:ascii="宋体" w:hAnsi="宋体"/>
                <w:color w:val="auto"/>
                <w:sz w:val="24"/>
              </w:rPr>
              <w:t>相关服务</w:t>
            </w:r>
          </w:p>
        </w:tc>
        <w:tc>
          <w:tcPr>
            <w:tcW w:w="2012" w:type="dxa"/>
          </w:tcPr>
          <w:p>
            <w:pPr>
              <w:ind w:right="-4" w:rightChars="-2"/>
              <w:rPr>
                <w:rFonts w:ascii="宋体" w:hAnsi="宋体"/>
                <w:color w:val="auto"/>
                <w:sz w:val="24"/>
              </w:rPr>
            </w:pPr>
          </w:p>
        </w:tc>
        <w:tc>
          <w:tcPr>
            <w:tcW w:w="2012" w:type="dxa"/>
            <w:gridSpan w:val="2"/>
          </w:tcPr>
          <w:p>
            <w:pPr>
              <w:ind w:right="-4" w:rightChars="-2"/>
              <w:rPr>
                <w:rFonts w:ascii="宋体" w:hAnsi="宋体"/>
                <w:color w:val="auto"/>
                <w:sz w:val="24"/>
              </w:rPr>
            </w:pPr>
          </w:p>
        </w:tc>
        <w:tc>
          <w:tcPr>
            <w:tcW w:w="2014" w:type="dxa"/>
          </w:tcPr>
          <w:p>
            <w:pPr>
              <w:ind w:right="-4" w:rightChars="-2"/>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487" w:type="dxa"/>
            <w:vAlign w:val="center"/>
          </w:tcPr>
          <w:p>
            <w:pPr>
              <w:ind w:right="-4" w:rightChars="-2"/>
              <w:jc w:val="center"/>
              <w:rPr>
                <w:rFonts w:ascii="宋体" w:hAnsi="宋体"/>
                <w:color w:val="auto"/>
                <w:sz w:val="24"/>
              </w:rPr>
            </w:pPr>
          </w:p>
        </w:tc>
        <w:tc>
          <w:tcPr>
            <w:tcW w:w="2012" w:type="dxa"/>
            <w:vAlign w:val="center"/>
          </w:tcPr>
          <w:p>
            <w:pPr>
              <w:ind w:right="-4" w:rightChars="-2"/>
              <w:jc w:val="center"/>
              <w:rPr>
                <w:rFonts w:ascii="宋体" w:hAnsi="宋体"/>
                <w:color w:val="auto"/>
                <w:sz w:val="24"/>
              </w:rPr>
            </w:pPr>
            <w:r>
              <w:rPr>
                <w:rFonts w:ascii="宋体" w:hAnsi="宋体"/>
                <w:color w:val="auto"/>
                <w:sz w:val="24"/>
              </w:rPr>
              <w:t>……</w:t>
            </w:r>
          </w:p>
        </w:tc>
        <w:tc>
          <w:tcPr>
            <w:tcW w:w="2012" w:type="dxa"/>
          </w:tcPr>
          <w:p>
            <w:pPr>
              <w:ind w:right="-4" w:rightChars="-2"/>
              <w:rPr>
                <w:rFonts w:ascii="宋体" w:hAnsi="宋体"/>
                <w:color w:val="auto"/>
                <w:sz w:val="24"/>
              </w:rPr>
            </w:pPr>
          </w:p>
        </w:tc>
        <w:tc>
          <w:tcPr>
            <w:tcW w:w="2012" w:type="dxa"/>
            <w:gridSpan w:val="2"/>
          </w:tcPr>
          <w:p>
            <w:pPr>
              <w:ind w:right="-4" w:rightChars="-2"/>
              <w:rPr>
                <w:rFonts w:ascii="宋体" w:hAnsi="宋体"/>
                <w:color w:val="auto"/>
                <w:sz w:val="24"/>
              </w:rPr>
            </w:pPr>
          </w:p>
        </w:tc>
        <w:tc>
          <w:tcPr>
            <w:tcW w:w="2014" w:type="dxa"/>
          </w:tcPr>
          <w:p>
            <w:pPr>
              <w:ind w:right="-4" w:rightChars="-2"/>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8537" w:type="dxa"/>
            <w:gridSpan w:val="6"/>
            <w:vAlign w:val="center"/>
          </w:tcPr>
          <w:p>
            <w:pPr>
              <w:ind w:right="-4" w:rightChars="-2"/>
              <w:jc w:val="center"/>
              <w:rPr>
                <w:rFonts w:ascii="宋体" w:hAnsi="宋体"/>
                <w:b/>
                <w:color w:val="auto"/>
                <w:sz w:val="24"/>
              </w:rPr>
            </w:pPr>
            <w:r>
              <w:rPr>
                <w:rFonts w:hint="eastAsia" w:ascii="宋体" w:hAnsi="宋体"/>
                <w:b/>
                <w:color w:val="auto"/>
                <w:sz w:val="24"/>
              </w:rPr>
              <w:t>第三部分：货物说明一览表（如有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trPr>
        <w:tc>
          <w:tcPr>
            <w:tcW w:w="8537" w:type="dxa"/>
            <w:gridSpan w:val="6"/>
            <w:vAlign w:val="center"/>
          </w:tcPr>
          <w:p>
            <w:pPr>
              <w:ind w:right="-4" w:rightChars="-2"/>
              <w:rPr>
                <w:rFonts w:ascii="宋体" w:hAnsi="宋体"/>
                <w:color w:val="auto"/>
                <w:sz w:val="24"/>
              </w:rPr>
            </w:pPr>
            <w:r>
              <w:rPr>
                <w:rFonts w:hint="eastAsia" w:ascii="宋体" w:hAnsi="宋体"/>
                <w:color w:val="auto"/>
                <w:sz w:val="24"/>
              </w:rPr>
              <w:t>所供产品的详细性能说明：</w:t>
            </w:r>
          </w:p>
          <w:p>
            <w:pPr>
              <w:ind w:right="-4" w:rightChars="-2"/>
              <w:rPr>
                <w:rFonts w:ascii="宋体" w:hAnsi="宋体"/>
                <w:color w:val="auto"/>
                <w:sz w:val="24"/>
              </w:rPr>
            </w:pPr>
          </w:p>
          <w:p>
            <w:pPr>
              <w:ind w:right="-4" w:rightChars="-2"/>
              <w:rPr>
                <w:rFonts w:ascii="宋体" w:hAnsi="宋体"/>
                <w:color w:val="auto"/>
                <w:sz w:val="24"/>
              </w:rPr>
            </w:pPr>
          </w:p>
        </w:tc>
      </w:tr>
    </w:tbl>
    <w:p>
      <w:pPr>
        <w:pStyle w:val="19"/>
        <w:spacing w:line="360" w:lineRule="auto"/>
        <w:ind w:right="-4" w:rightChars="-2" w:firstLine="6746" w:firstLineChars="2800"/>
        <w:rPr>
          <w:rFonts w:ascii="宋体" w:hAnsi="宋体" w:eastAsia="宋体"/>
          <w:b/>
          <w:color w:val="auto"/>
          <w:sz w:val="24"/>
        </w:rPr>
      </w:pPr>
      <w:r>
        <w:rPr>
          <w:rFonts w:hint="eastAsia" w:ascii="宋体" w:hAnsi="宋体" w:eastAsia="宋体"/>
          <w:b/>
          <w:color w:val="auto"/>
          <w:sz w:val="24"/>
        </w:rPr>
        <w:t>供应商公章：</w:t>
      </w:r>
    </w:p>
    <w:p>
      <w:pPr>
        <w:adjustRightInd w:val="0"/>
        <w:snapToGrid w:val="0"/>
        <w:spacing w:line="360" w:lineRule="auto"/>
        <w:ind w:right="-4" w:rightChars="-2"/>
        <w:rPr>
          <w:rFonts w:ascii="宋体" w:hAnsi="宋体"/>
          <w:b/>
          <w:bCs/>
          <w:color w:val="auto"/>
          <w:sz w:val="24"/>
          <w:szCs w:val="28"/>
        </w:rPr>
      </w:pPr>
      <w:r>
        <w:rPr>
          <w:rFonts w:hint="eastAsia" w:ascii="宋体" w:hAnsi="宋体"/>
          <w:b/>
          <w:bCs/>
          <w:color w:val="auto"/>
          <w:sz w:val="24"/>
          <w:szCs w:val="28"/>
        </w:rPr>
        <w:t>备注：</w:t>
      </w:r>
    </w:p>
    <w:p>
      <w:pPr>
        <w:adjustRightInd w:val="0"/>
        <w:snapToGrid w:val="0"/>
        <w:spacing w:line="360" w:lineRule="auto"/>
        <w:ind w:right="-4" w:rightChars="-2"/>
        <w:rPr>
          <w:rFonts w:ascii="宋体" w:hAnsi="宋体"/>
          <w:bCs/>
          <w:color w:val="auto"/>
          <w:sz w:val="24"/>
          <w:szCs w:val="28"/>
        </w:rPr>
      </w:pPr>
      <w:r>
        <w:rPr>
          <w:rFonts w:hint="eastAsia" w:ascii="宋体" w:hAnsi="宋体"/>
          <w:bCs/>
          <w:color w:val="auto"/>
          <w:sz w:val="24"/>
          <w:szCs w:val="28"/>
        </w:rPr>
        <w:t>1、供应商必须逐项对应描述响应的货物品牌、型号、主要参数、配置及服务要求，如不进行描述，仅在响应栏填“响应”或未填写的，将可能导致响应无效；</w:t>
      </w:r>
    </w:p>
    <w:p>
      <w:pPr>
        <w:adjustRightInd w:val="0"/>
        <w:snapToGrid w:val="0"/>
        <w:spacing w:line="360" w:lineRule="auto"/>
        <w:ind w:right="-4" w:rightChars="-2"/>
        <w:rPr>
          <w:rFonts w:ascii="宋体" w:hAnsi="宋体"/>
          <w:bCs/>
          <w:color w:val="auto"/>
          <w:sz w:val="24"/>
          <w:szCs w:val="28"/>
        </w:rPr>
      </w:pPr>
      <w:r>
        <w:rPr>
          <w:rFonts w:hint="eastAsia" w:ascii="宋体" w:hAnsi="宋体"/>
          <w:bCs/>
          <w:color w:val="auto"/>
          <w:sz w:val="24"/>
          <w:szCs w:val="28"/>
        </w:rPr>
        <w:t>2、供应商可以对采购人的技术方案进行优化，提供满足采购人实际需要更优的技术方案，须在上表偏离说明中详细注明，且此方案须经询价小组评审认可；采购人提出的实质性的要求不允许负偏离，商务部分响应不允许负偏离；</w:t>
      </w:r>
    </w:p>
    <w:p>
      <w:pPr>
        <w:adjustRightInd w:val="0"/>
        <w:snapToGrid w:val="0"/>
        <w:spacing w:line="360" w:lineRule="auto"/>
        <w:ind w:right="-4" w:rightChars="-2"/>
        <w:rPr>
          <w:rFonts w:ascii="宋体" w:hAnsi="宋体"/>
          <w:bCs/>
          <w:color w:val="auto"/>
          <w:sz w:val="24"/>
          <w:szCs w:val="28"/>
        </w:rPr>
      </w:pPr>
      <w:r>
        <w:rPr>
          <w:rFonts w:hint="eastAsia" w:ascii="宋体" w:hAnsi="宋体"/>
          <w:bCs/>
          <w:color w:val="auto"/>
          <w:sz w:val="24"/>
          <w:szCs w:val="28"/>
        </w:rPr>
        <w:t>3、响应部分可后附详细说明及技术资料、相关技术和服务方案。</w:t>
      </w:r>
    </w:p>
    <w:p>
      <w:pPr>
        <w:pStyle w:val="7"/>
        <w:ind w:right="-4" w:rightChars="-2"/>
        <w:jc w:val="center"/>
        <w:rPr>
          <w:rFonts w:ascii="宋体" w:hAnsi="宋体"/>
          <w:color w:val="auto"/>
          <w:sz w:val="28"/>
        </w:rPr>
      </w:pPr>
      <w:r>
        <w:rPr>
          <w:rFonts w:ascii="宋体" w:hAnsi="宋体"/>
          <w:color w:val="auto"/>
          <w:sz w:val="28"/>
        </w:rPr>
        <w:br w:type="page"/>
      </w:r>
      <w:bookmarkStart w:id="45" w:name="_Toc516969104"/>
      <w:bookmarkStart w:id="46" w:name="_Toc417031388"/>
      <w:bookmarkStart w:id="47" w:name="_Toc220232401"/>
      <w:bookmarkStart w:id="48" w:name="_Hlt510342906"/>
      <w:r>
        <w:rPr>
          <w:rFonts w:hint="eastAsia" w:ascii="宋体" w:hAnsi="宋体"/>
          <w:color w:val="auto"/>
          <w:sz w:val="28"/>
        </w:rPr>
        <w:t>（七）产品质量承诺函</w:t>
      </w:r>
    </w:p>
    <w:p>
      <w:pPr>
        <w:pStyle w:val="7"/>
        <w:ind w:right="-4" w:rightChars="-2"/>
        <w:jc w:val="center"/>
        <w:rPr>
          <w:rFonts w:ascii="宋体" w:hAnsi="宋体"/>
          <w:b w:val="0"/>
          <w:color w:val="auto"/>
          <w:sz w:val="28"/>
        </w:rPr>
      </w:pPr>
      <w:r>
        <w:rPr>
          <w:rFonts w:hint="eastAsia" w:ascii="宋体" w:hAnsi="宋体"/>
          <w:b w:val="0"/>
          <w:color w:val="auto"/>
          <w:sz w:val="28"/>
        </w:rPr>
        <w:t>(供应商可自行制作格式)</w:t>
      </w:r>
    </w:p>
    <w:p>
      <w:pPr>
        <w:pStyle w:val="19"/>
        <w:spacing w:line="360" w:lineRule="auto"/>
        <w:ind w:right="-4" w:rightChars="-2" w:firstLine="6746" w:firstLineChars="2800"/>
        <w:rPr>
          <w:rFonts w:ascii="宋体" w:hAnsi="宋体" w:eastAsia="宋体"/>
          <w:b/>
          <w:color w:val="auto"/>
          <w:sz w:val="24"/>
        </w:rPr>
      </w:pPr>
    </w:p>
    <w:p>
      <w:pPr>
        <w:pStyle w:val="19"/>
        <w:spacing w:line="360" w:lineRule="auto"/>
        <w:ind w:right="-4" w:rightChars="-2" w:firstLine="6746" w:firstLineChars="2800"/>
        <w:rPr>
          <w:rFonts w:ascii="宋体" w:hAnsi="宋体" w:eastAsia="宋体"/>
          <w:b/>
          <w:color w:val="auto"/>
          <w:sz w:val="24"/>
        </w:rPr>
      </w:pPr>
    </w:p>
    <w:p>
      <w:pPr>
        <w:pStyle w:val="19"/>
        <w:spacing w:line="360" w:lineRule="auto"/>
        <w:ind w:right="-4" w:rightChars="-2" w:firstLine="6746" w:firstLineChars="2800"/>
        <w:rPr>
          <w:rFonts w:ascii="宋体" w:hAnsi="宋体" w:eastAsia="宋体"/>
          <w:b/>
          <w:color w:val="auto"/>
          <w:sz w:val="24"/>
        </w:rPr>
      </w:pPr>
    </w:p>
    <w:p>
      <w:pPr>
        <w:pStyle w:val="19"/>
        <w:spacing w:line="360" w:lineRule="auto"/>
        <w:ind w:right="-4" w:rightChars="-2" w:firstLine="6746" w:firstLineChars="2800"/>
        <w:rPr>
          <w:rFonts w:ascii="宋体" w:hAnsi="宋体" w:eastAsia="宋体"/>
          <w:b/>
          <w:color w:val="auto"/>
          <w:sz w:val="24"/>
        </w:rPr>
      </w:pPr>
    </w:p>
    <w:p>
      <w:pPr>
        <w:pStyle w:val="19"/>
        <w:spacing w:line="360" w:lineRule="auto"/>
        <w:ind w:right="-4" w:rightChars="-2" w:firstLine="6746" w:firstLineChars="2800"/>
        <w:rPr>
          <w:rFonts w:ascii="宋体" w:hAnsi="宋体" w:eastAsia="宋体"/>
          <w:b/>
          <w:color w:val="auto"/>
          <w:sz w:val="24"/>
        </w:rPr>
      </w:pPr>
    </w:p>
    <w:p>
      <w:pPr>
        <w:pStyle w:val="19"/>
        <w:spacing w:line="360" w:lineRule="auto"/>
        <w:ind w:right="-4" w:rightChars="-2" w:firstLine="6746" w:firstLineChars="2800"/>
        <w:rPr>
          <w:rFonts w:ascii="宋体" w:hAnsi="宋体" w:eastAsia="宋体"/>
          <w:b/>
          <w:color w:val="auto"/>
          <w:sz w:val="24"/>
        </w:rPr>
      </w:pPr>
    </w:p>
    <w:p>
      <w:pPr>
        <w:pStyle w:val="19"/>
        <w:spacing w:line="360" w:lineRule="auto"/>
        <w:ind w:right="-4" w:rightChars="-2" w:firstLine="6746" w:firstLineChars="2800"/>
        <w:rPr>
          <w:rFonts w:ascii="宋体" w:hAnsi="宋体" w:eastAsia="宋体"/>
          <w:b/>
          <w:color w:val="auto"/>
          <w:sz w:val="24"/>
        </w:rPr>
      </w:pPr>
    </w:p>
    <w:p>
      <w:pPr>
        <w:pStyle w:val="19"/>
        <w:spacing w:line="360" w:lineRule="auto"/>
        <w:ind w:right="-4" w:rightChars="-2"/>
        <w:jc w:val="center"/>
        <w:rPr>
          <w:rFonts w:ascii="宋体" w:hAnsi="宋体" w:eastAsia="宋体"/>
          <w:b/>
          <w:color w:val="auto"/>
          <w:sz w:val="24"/>
        </w:rPr>
      </w:pPr>
      <w:r>
        <w:rPr>
          <w:rFonts w:hint="eastAsia" w:ascii="宋体" w:hAnsi="宋体" w:eastAsia="宋体"/>
          <w:b/>
          <w:color w:val="auto"/>
          <w:sz w:val="24"/>
          <w:lang w:val="en-US" w:eastAsia="zh-CN"/>
        </w:rPr>
        <w:t xml:space="preserve">                           </w:t>
      </w:r>
      <w:r>
        <w:rPr>
          <w:rFonts w:hint="eastAsia" w:ascii="宋体" w:hAnsi="宋体" w:eastAsia="宋体"/>
          <w:b/>
          <w:color w:val="auto"/>
          <w:sz w:val="24"/>
        </w:rPr>
        <w:t>供应商公章：</w:t>
      </w:r>
    </w:p>
    <w:p>
      <w:pPr>
        <w:pStyle w:val="7"/>
        <w:ind w:right="-4" w:rightChars="-2"/>
        <w:jc w:val="center"/>
        <w:rPr>
          <w:rFonts w:ascii="宋体" w:hAnsi="宋体"/>
          <w:color w:val="auto"/>
          <w:sz w:val="28"/>
        </w:rPr>
      </w:pPr>
    </w:p>
    <w:p>
      <w:pPr>
        <w:pStyle w:val="7"/>
        <w:ind w:right="-4" w:rightChars="-2"/>
        <w:jc w:val="center"/>
        <w:rPr>
          <w:rFonts w:ascii="宋体" w:hAnsi="宋体"/>
          <w:color w:val="auto"/>
          <w:sz w:val="28"/>
        </w:rPr>
      </w:pPr>
    </w:p>
    <w:p>
      <w:pPr>
        <w:pStyle w:val="7"/>
        <w:ind w:right="-4" w:rightChars="-2"/>
        <w:jc w:val="center"/>
        <w:rPr>
          <w:rFonts w:ascii="宋体" w:hAnsi="宋体"/>
          <w:color w:val="auto"/>
          <w:sz w:val="28"/>
        </w:rPr>
      </w:pPr>
    </w:p>
    <w:p>
      <w:pPr>
        <w:pStyle w:val="7"/>
        <w:ind w:right="-4" w:rightChars="-2"/>
        <w:jc w:val="center"/>
        <w:rPr>
          <w:rFonts w:ascii="宋体" w:hAnsi="宋体"/>
          <w:color w:val="auto"/>
          <w:sz w:val="28"/>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pStyle w:val="7"/>
        <w:ind w:right="-4" w:rightChars="-2"/>
        <w:jc w:val="center"/>
        <w:rPr>
          <w:rFonts w:hAnsi="宋体"/>
          <w:color w:val="auto"/>
          <w:sz w:val="28"/>
        </w:rPr>
      </w:pPr>
      <w:r>
        <w:rPr>
          <w:rFonts w:hint="eastAsia" w:hAnsi="宋体"/>
          <w:color w:val="auto"/>
          <w:sz w:val="28"/>
        </w:rPr>
        <w:t>（八）所</w:t>
      </w:r>
      <w:bookmarkStart w:id="49" w:name="_Hlt510342883"/>
      <w:bookmarkEnd w:id="49"/>
      <w:r>
        <w:rPr>
          <w:rFonts w:hint="eastAsia" w:hAnsi="宋体"/>
          <w:color w:val="auto"/>
          <w:sz w:val="28"/>
        </w:rPr>
        <w:t>供货物备品、备件清单</w:t>
      </w:r>
      <w:bookmarkEnd w:id="45"/>
      <w:bookmarkEnd w:id="46"/>
      <w:bookmarkEnd w:id="47"/>
    </w:p>
    <w:p>
      <w:pPr>
        <w:jc w:val="center"/>
        <w:rPr>
          <w:rFonts w:hAnsi="宋体"/>
          <w:bCs/>
          <w:color w:val="auto"/>
          <w:sz w:val="28"/>
          <w:szCs w:val="32"/>
        </w:rPr>
      </w:pPr>
      <w:r>
        <w:rPr>
          <w:rFonts w:hint="eastAsia" w:hAnsi="宋体"/>
          <w:bCs/>
          <w:color w:val="auto"/>
          <w:sz w:val="28"/>
          <w:szCs w:val="32"/>
        </w:rPr>
        <w:t>(供应商可自行制作格式)</w:t>
      </w:r>
    </w:p>
    <w:p>
      <w:pPr>
        <w:jc w:val="center"/>
        <w:rPr>
          <w:color w:val="auto"/>
        </w:rPr>
      </w:pPr>
    </w:p>
    <w:bookmarkEnd w:id="48"/>
    <w:tbl>
      <w:tblPr>
        <w:tblStyle w:val="36"/>
        <w:tblW w:w="0" w:type="auto"/>
        <w:tblInd w:w="2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1746"/>
        <w:gridCol w:w="1880"/>
        <w:gridCol w:w="1880"/>
        <w:gridCol w:w="1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 w:hRule="atLeast"/>
        </w:trPr>
        <w:tc>
          <w:tcPr>
            <w:tcW w:w="700" w:type="dxa"/>
            <w:vAlign w:val="center"/>
          </w:tcPr>
          <w:p>
            <w:pPr>
              <w:pStyle w:val="17"/>
              <w:ind w:right="-4" w:rightChars="-2"/>
              <w:jc w:val="center"/>
              <w:rPr>
                <w:rFonts w:hAnsi="宋体"/>
                <w:b/>
                <w:color w:val="auto"/>
                <w:sz w:val="24"/>
              </w:rPr>
            </w:pPr>
            <w:r>
              <w:rPr>
                <w:rFonts w:hint="eastAsia" w:hAnsi="宋体"/>
                <w:b/>
                <w:color w:val="auto"/>
                <w:sz w:val="24"/>
              </w:rPr>
              <w:t>序号</w:t>
            </w:r>
          </w:p>
        </w:tc>
        <w:tc>
          <w:tcPr>
            <w:tcW w:w="1746" w:type="dxa"/>
            <w:vAlign w:val="center"/>
          </w:tcPr>
          <w:p>
            <w:pPr>
              <w:pStyle w:val="17"/>
              <w:ind w:right="-4" w:rightChars="-2"/>
              <w:jc w:val="center"/>
              <w:rPr>
                <w:rFonts w:hAnsi="宋体"/>
                <w:b/>
                <w:color w:val="auto"/>
                <w:sz w:val="24"/>
              </w:rPr>
            </w:pPr>
            <w:r>
              <w:rPr>
                <w:rFonts w:hint="eastAsia" w:hAnsi="宋体"/>
                <w:b/>
                <w:color w:val="auto"/>
                <w:sz w:val="24"/>
              </w:rPr>
              <w:t>名称</w:t>
            </w:r>
          </w:p>
        </w:tc>
        <w:tc>
          <w:tcPr>
            <w:tcW w:w="1880" w:type="dxa"/>
            <w:vAlign w:val="center"/>
          </w:tcPr>
          <w:p>
            <w:pPr>
              <w:pStyle w:val="17"/>
              <w:ind w:right="-4" w:rightChars="-2"/>
              <w:jc w:val="center"/>
              <w:rPr>
                <w:rFonts w:hAnsi="宋体"/>
                <w:b/>
                <w:color w:val="auto"/>
                <w:sz w:val="24"/>
              </w:rPr>
            </w:pPr>
            <w:r>
              <w:rPr>
                <w:rFonts w:hint="eastAsia" w:hAnsi="宋体"/>
                <w:b/>
                <w:color w:val="auto"/>
                <w:sz w:val="24"/>
              </w:rPr>
              <w:t>品牌、规格型号</w:t>
            </w:r>
          </w:p>
        </w:tc>
        <w:tc>
          <w:tcPr>
            <w:tcW w:w="1880" w:type="dxa"/>
            <w:vAlign w:val="center"/>
          </w:tcPr>
          <w:p>
            <w:pPr>
              <w:pStyle w:val="17"/>
              <w:ind w:right="-4" w:rightChars="-2"/>
              <w:jc w:val="center"/>
              <w:rPr>
                <w:rFonts w:hAnsi="宋体"/>
                <w:b/>
                <w:color w:val="auto"/>
                <w:sz w:val="24"/>
              </w:rPr>
            </w:pPr>
            <w:r>
              <w:rPr>
                <w:rFonts w:hint="eastAsia" w:hAnsi="宋体"/>
                <w:b/>
                <w:color w:val="auto"/>
                <w:sz w:val="24"/>
              </w:rPr>
              <w:t>单价</w:t>
            </w:r>
          </w:p>
        </w:tc>
        <w:tc>
          <w:tcPr>
            <w:tcW w:w="1882" w:type="dxa"/>
            <w:vAlign w:val="center"/>
          </w:tcPr>
          <w:p>
            <w:pPr>
              <w:pStyle w:val="17"/>
              <w:ind w:right="-4" w:rightChars="-2"/>
              <w:jc w:val="center"/>
              <w:rPr>
                <w:rFonts w:hAnsi="宋体"/>
                <w:b/>
                <w:color w:val="auto"/>
                <w:sz w:val="24"/>
              </w:rPr>
            </w:pPr>
            <w:r>
              <w:rPr>
                <w:rFonts w:hint="eastAsia" w:hAnsi="宋体"/>
                <w:b/>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700" w:type="dxa"/>
            <w:vAlign w:val="center"/>
          </w:tcPr>
          <w:p>
            <w:pPr>
              <w:pStyle w:val="17"/>
              <w:ind w:right="-4" w:rightChars="-2"/>
              <w:jc w:val="center"/>
              <w:rPr>
                <w:rFonts w:hAnsi="宋体"/>
                <w:color w:val="auto"/>
                <w:sz w:val="24"/>
              </w:rPr>
            </w:pPr>
            <w:r>
              <w:rPr>
                <w:rFonts w:hint="eastAsia" w:hAnsi="宋体"/>
                <w:color w:val="auto"/>
                <w:sz w:val="24"/>
              </w:rPr>
              <w:t>1</w:t>
            </w:r>
          </w:p>
        </w:tc>
        <w:tc>
          <w:tcPr>
            <w:tcW w:w="1746" w:type="dxa"/>
          </w:tcPr>
          <w:p>
            <w:pPr>
              <w:ind w:right="-4" w:rightChars="-2"/>
              <w:rPr>
                <w:rFonts w:ascii="宋体" w:hAnsi="宋体"/>
                <w:color w:val="auto"/>
                <w:sz w:val="24"/>
              </w:rPr>
            </w:pPr>
          </w:p>
        </w:tc>
        <w:tc>
          <w:tcPr>
            <w:tcW w:w="1880" w:type="dxa"/>
          </w:tcPr>
          <w:p>
            <w:pPr>
              <w:ind w:right="-4" w:rightChars="-2"/>
              <w:rPr>
                <w:rFonts w:ascii="宋体" w:hAnsi="宋体"/>
                <w:color w:val="auto"/>
                <w:sz w:val="24"/>
              </w:rPr>
            </w:pPr>
          </w:p>
        </w:tc>
        <w:tc>
          <w:tcPr>
            <w:tcW w:w="1880" w:type="dxa"/>
          </w:tcPr>
          <w:p>
            <w:pPr>
              <w:pStyle w:val="17"/>
              <w:ind w:right="-4" w:rightChars="-2"/>
              <w:rPr>
                <w:rFonts w:hAnsi="宋体"/>
                <w:color w:val="auto"/>
                <w:sz w:val="24"/>
              </w:rPr>
            </w:pPr>
          </w:p>
        </w:tc>
        <w:tc>
          <w:tcPr>
            <w:tcW w:w="1882" w:type="dxa"/>
          </w:tcPr>
          <w:p>
            <w:pPr>
              <w:pStyle w:val="17"/>
              <w:ind w:right="-4" w:rightChars="-2"/>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700" w:type="dxa"/>
            <w:vAlign w:val="center"/>
          </w:tcPr>
          <w:p>
            <w:pPr>
              <w:pStyle w:val="17"/>
              <w:ind w:right="-4" w:rightChars="-2"/>
              <w:jc w:val="center"/>
              <w:rPr>
                <w:rFonts w:hAnsi="宋体"/>
                <w:color w:val="auto"/>
                <w:sz w:val="24"/>
              </w:rPr>
            </w:pPr>
            <w:r>
              <w:rPr>
                <w:rFonts w:hint="eastAsia" w:hAnsi="宋体"/>
                <w:color w:val="auto"/>
                <w:sz w:val="24"/>
              </w:rPr>
              <w:t>2</w:t>
            </w:r>
          </w:p>
        </w:tc>
        <w:tc>
          <w:tcPr>
            <w:tcW w:w="1746" w:type="dxa"/>
          </w:tcPr>
          <w:p>
            <w:pPr>
              <w:ind w:right="-4" w:rightChars="-2"/>
              <w:rPr>
                <w:rFonts w:ascii="宋体" w:hAnsi="宋体"/>
                <w:color w:val="auto"/>
                <w:sz w:val="24"/>
              </w:rPr>
            </w:pPr>
          </w:p>
        </w:tc>
        <w:tc>
          <w:tcPr>
            <w:tcW w:w="1880" w:type="dxa"/>
          </w:tcPr>
          <w:p>
            <w:pPr>
              <w:ind w:right="-4" w:rightChars="-2"/>
              <w:rPr>
                <w:rFonts w:ascii="宋体" w:hAnsi="宋体"/>
                <w:color w:val="auto"/>
                <w:sz w:val="24"/>
              </w:rPr>
            </w:pPr>
          </w:p>
        </w:tc>
        <w:tc>
          <w:tcPr>
            <w:tcW w:w="1880" w:type="dxa"/>
          </w:tcPr>
          <w:p>
            <w:pPr>
              <w:pStyle w:val="17"/>
              <w:ind w:right="-4" w:rightChars="-2"/>
              <w:rPr>
                <w:rFonts w:hAnsi="宋体"/>
                <w:color w:val="auto"/>
                <w:sz w:val="24"/>
              </w:rPr>
            </w:pPr>
          </w:p>
        </w:tc>
        <w:tc>
          <w:tcPr>
            <w:tcW w:w="1882" w:type="dxa"/>
          </w:tcPr>
          <w:p>
            <w:pPr>
              <w:pStyle w:val="17"/>
              <w:ind w:right="-4" w:rightChars="-2"/>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700" w:type="dxa"/>
            <w:vAlign w:val="center"/>
          </w:tcPr>
          <w:p>
            <w:pPr>
              <w:pStyle w:val="17"/>
              <w:ind w:right="-4" w:rightChars="-2"/>
              <w:jc w:val="center"/>
              <w:rPr>
                <w:rFonts w:hAnsi="宋体"/>
                <w:color w:val="auto"/>
                <w:sz w:val="24"/>
              </w:rPr>
            </w:pPr>
            <w:r>
              <w:rPr>
                <w:rFonts w:hint="eastAsia" w:hAnsi="宋体"/>
                <w:color w:val="auto"/>
                <w:sz w:val="24"/>
              </w:rPr>
              <w:t>3</w:t>
            </w:r>
          </w:p>
        </w:tc>
        <w:tc>
          <w:tcPr>
            <w:tcW w:w="1746" w:type="dxa"/>
          </w:tcPr>
          <w:p>
            <w:pPr>
              <w:ind w:right="-4" w:rightChars="-2"/>
              <w:rPr>
                <w:rFonts w:ascii="宋体" w:hAnsi="宋体"/>
                <w:color w:val="auto"/>
                <w:sz w:val="24"/>
              </w:rPr>
            </w:pPr>
          </w:p>
        </w:tc>
        <w:tc>
          <w:tcPr>
            <w:tcW w:w="1880" w:type="dxa"/>
          </w:tcPr>
          <w:p>
            <w:pPr>
              <w:ind w:right="-4" w:rightChars="-2"/>
              <w:rPr>
                <w:rFonts w:ascii="宋体" w:hAnsi="宋体"/>
                <w:color w:val="auto"/>
                <w:sz w:val="24"/>
              </w:rPr>
            </w:pPr>
          </w:p>
        </w:tc>
        <w:tc>
          <w:tcPr>
            <w:tcW w:w="1880" w:type="dxa"/>
          </w:tcPr>
          <w:p>
            <w:pPr>
              <w:pStyle w:val="17"/>
              <w:ind w:right="-4" w:rightChars="-2"/>
              <w:rPr>
                <w:rFonts w:hAnsi="宋体"/>
                <w:color w:val="auto"/>
                <w:sz w:val="24"/>
              </w:rPr>
            </w:pPr>
          </w:p>
        </w:tc>
        <w:tc>
          <w:tcPr>
            <w:tcW w:w="1882" w:type="dxa"/>
          </w:tcPr>
          <w:p>
            <w:pPr>
              <w:pStyle w:val="17"/>
              <w:ind w:right="-4" w:rightChars="-2"/>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700" w:type="dxa"/>
            <w:vAlign w:val="center"/>
          </w:tcPr>
          <w:p>
            <w:pPr>
              <w:pStyle w:val="17"/>
              <w:ind w:right="-4" w:rightChars="-2"/>
              <w:jc w:val="center"/>
              <w:rPr>
                <w:rFonts w:hAnsi="宋体"/>
                <w:color w:val="auto"/>
                <w:sz w:val="24"/>
              </w:rPr>
            </w:pPr>
            <w:r>
              <w:rPr>
                <w:rFonts w:hint="eastAsia" w:hAnsi="宋体"/>
                <w:color w:val="auto"/>
                <w:sz w:val="24"/>
              </w:rPr>
              <w:t>4</w:t>
            </w:r>
          </w:p>
        </w:tc>
        <w:tc>
          <w:tcPr>
            <w:tcW w:w="1746" w:type="dxa"/>
            <w:tcBorders>
              <w:right w:val="single" w:color="auto" w:sz="4" w:space="0"/>
            </w:tcBorders>
          </w:tcPr>
          <w:p>
            <w:pPr>
              <w:ind w:right="-4" w:rightChars="-2"/>
              <w:rPr>
                <w:rFonts w:ascii="宋体" w:hAnsi="宋体"/>
                <w:color w:val="auto"/>
                <w:sz w:val="24"/>
              </w:rPr>
            </w:pPr>
          </w:p>
        </w:tc>
        <w:tc>
          <w:tcPr>
            <w:tcW w:w="1880" w:type="dxa"/>
            <w:tcBorders>
              <w:right w:val="single" w:color="auto" w:sz="4" w:space="0"/>
            </w:tcBorders>
          </w:tcPr>
          <w:p>
            <w:pPr>
              <w:ind w:right="-4" w:rightChars="-2"/>
              <w:rPr>
                <w:rFonts w:ascii="宋体" w:hAnsi="宋体"/>
                <w:color w:val="auto"/>
                <w:sz w:val="24"/>
              </w:rPr>
            </w:pPr>
          </w:p>
        </w:tc>
        <w:tc>
          <w:tcPr>
            <w:tcW w:w="1880" w:type="dxa"/>
            <w:tcBorders>
              <w:left w:val="single" w:color="auto" w:sz="4" w:space="0"/>
            </w:tcBorders>
          </w:tcPr>
          <w:p>
            <w:pPr>
              <w:pStyle w:val="17"/>
              <w:ind w:right="-4" w:rightChars="-2"/>
              <w:rPr>
                <w:rFonts w:hAnsi="宋体"/>
                <w:color w:val="auto"/>
                <w:sz w:val="24"/>
              </w:rPr>
            </w:pPr>
          </w:p>
        </w:tc>
        <w:tc>
          <w:tcPr>
            <w:tcW w:w="1882" w:type="dxa"/>
          </w:tcPr>
          <w:p>
            <w:pPr>
              <w:pStyle w:val="17"/>
              <w:ind w:right="-4" w:rightChars="-2"/>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700" w:type="dxa"/>
            <w:vAlign w:val="center"/>
          </w:tcPr>
          <w:p>
            <w:pPr>
              <w:pStyle w:val="17"/>
              <w:ind w:right="-4" w:rightChars="-2"/>
              <w:jc w:val="center"/>
              <w:rPr>
                <w:rFonts w:hAnsi="宋体"/>
                <w:color w:val="auto"/>
                <w:sz w:val="24"/>
              </w:rPr>
            </w:pPr>
            <w:r>
              <w:rPr>
                <w:rFonts w:hint="eastAsia" w:hAnsi="宋体"/>
                <w:color w:val="auto"/>
                <w:sz w:val="24"/>
              </w:rPr>
              <w:t>5</w:t>
            </w:r>
          </w:p>
        </w:tc>
        <w:tc>
          <w:tcPr>
            <w:tcW w:w="1746" w:type="dxa"/>
          </w:tcPr>
          <w:p>
            <w:pPr>
              <w:ind w:right="-4" w:rightChars="-2"/>
              <w:rPr>
                <w:rFonts w:ascii="宋体" w:hAnsi="宋体"/>
                <w:color w:val="auto"/>
                <w:sz w:val="24"/>
              </w:rPr>
            </w:pPr>
          </w:p>
        </w:tc>
        <w:tc>
          <w:tcPr>
            <w:tcW w:w="1880" w:type="dxa"/>
          </w:tcPr>
          <w:p>
            <w:pPr>
              <w:ind w:right="-4" w:rightChars="-2"/>
              <w:rPr>
                <w:rFonts w:ascii="宋体" w:hAnsi="宋体"/>
                <w:color w:val="auto"/>
                <w:sz w:val="24"/>
              </w:rPr>
            </w:pPr>
          </w:p>
        </w:tc>
        <w:tc>
          <w:tcPr>
            <w:tcW w:w="1880" w:type="dxa"/>
          </w:tcPr>
          <w:p>
            <w:pPr>
              <w:pStyle w:val="17"/>
              <w:ind w:right="-4" w:rightChars="-2"/>
              <w:rPr>
                <w:rFonts w:hAnsi="宋体"/>
                <w:color w:val="auto"/>
                <w:sz w:val="24"/>
              </w:rPr>
            </w:pPr>
          </w:p>
        </w:tc>
        <w:tc>
          <w:tcPr>
            <w:tcW w:w="1882" w:type="dxa"/>
          </w:tcPr>
          <w:p>
            <w:pPr>
              <w:pStyle w:val="17"/>
              <w:ind w:right="-4" w:rightChars="-2"/>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700" w:type="dxa"/>
            <w:vAlign w:val="center"/>
          </w:tcPr>
          <w:p>
            <w:pPr>
              <w:pStyle w:val="17"/>
              <w:ind w:right="-4" w:rightChars="-2"/>
              <w:jc w:val="center"/>
              <w:rPr>
                <w:rFonts w:hAnsi="宋体"/>
                <w:color w:val="auto"/>
                <w:sz w:val="24"/>
              </w:rPr>
            </w:pPr>
            <w:r>
              <w:rPr>
                <w:rFonts w:hint="eastAsia" w:hAnsi="宋体"/>
                <w:color w:val="auto"/>
                <w:sz w:val="24"/>
              </w:rPr>
              <w:t>6</w:t>
            </w:r>
          </w:p>
        </w:tc>
        <w:tc>
          <w:tcPr>
            <w:tcW w:w="1746" w:type="dxa"/>
          </w:tcPr>
          <w:p>
            <w:pPr>
              <w:ind w:right="-4" w:rightChars="-2"/>
              <w:rPr>
                <w:rFonts w:ascii="宋体" w:hAnsi="宋体"/>
                <w:color w:val="auto"/>
                <w:sz w:val="24"/>
              </w:rPr>
            </w:pPr>
          </w:p>
        </w:tc>
        <w:tc>
          <w:tcPr>
            <w:tcW w:w="1880" w:type="dxa"/>
          </w:tcPr>
          <w:p>
            <w:pPr>
              <w:ind w:right="-4" w:rightChars="-2"/>
              <w:rPr>
                <w:rFonts w:ascii="宋体" w:hAnsi="宋体"/>
                <w:color w:val="auto"/>
                <w:sz w:val="24"/>
              </w:rPr>
            </w:pPr>
          </w:p>
        </w:tc>
        <w:tc>
          <w:tcPr>
            <w:tcW w:w="1880" w:type="dxa"/>
          </w:tcPr>
          <w:p>
            <w:pPr>
              <w:pStyle w:val="17"/>
              <w:ind w:right="-4" w:rightChars="-2"/>
              <w:rPr>
                <w:rFonts w:hAnsi="宋体"/>
                <w:color w:val="auto"/>
                <w:sz w:val="24"/>
              </w:rPr>
            </w:pPr>
          </w:p>
        </w:tc>
        <w:tc>
          <w:tcPr>
            <w:tcW w:w="1882" w:type="dxa"/>
          </w:tcPr>
          <w:p>
            <w:pPr>
              <w:pStyle w:val="17"/>
              <w:ind w:right="-4" w:rightChars="-2"/>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700" w:type="dxa"/>
            <w:vAlign w:val="center"/>
          </w:tcPr>
          <w:p>
            <w:pPr>
              <w:pStyle w:val="17"/>
              <w:ind w:right="-4" w:rightChars="-2"/>
              <w:jc w:val="center"/>
              <w:rPr>
                <w:rFonts w:hAnsi="宋体"/>
                <w:color w:val="auto"/>
                <w:sz w:val="24"/>
              </w:rPr>
            </w:pPr>
            <w:r>
              <w:rPr>
                <w:rFonts w:hint="eastAsia" w:hAnsi="宋体"/>
                <w:color w:val="auto"/>
                <w:sz w:val="24"/>
              </w:rPr>
              <w:t>7</w:t>
            </w:r>
          </w:p>
        </w:tc>
        <w:tc>
          <w:tcPr>
            <w:tcW w:w="1746" w:type="dxa"/>
          </w:tcPr>
          <w:p>
            <w:pPr>
              <w:ind w:right="-4" w:rightChars="-2"/>
              <w:rPr>
                <w:rFonts w:ascii="宋体" w:hAnsi="宋体"/>
                <w:color w:val="auto"/>
                <w:sz w:val="24"/>
              </w:rPr>
            </w:pPr>
          </w:p>
        </w:tc>
        <w:tc>
          <w:tcPr>
            <w:tcW w:w="1880" w:type="dxa"/>
          </w:tcPr>
          <w:p>
            <w:pPr>
              <w:ind w:right="-4" w:rightChars="-2"/>
              <w:rPr>
                <w:rFonts w:ascii="宋体" w:hAnsi="宋体"/>
                <w:color w:val="auto"/>
                <w:sz w:val="24"/>
              </w:rPr>
            </w:pPr>
          </w:p>
        </w:tc>
        <w:tc>
          <w:tcPr>
            <w:tcW w:w="1880" w:type="dxa"/>
          </w:tcPr>
          <w:p>
            <w:pPr>
              <w:pStyle w:val="17"/>
              <w:ind w:right="-4" w:rightChars="-2"/>
              <w:rPr>
                <w:rFonts w:hAnsi="宋体"/>
                <w:color w:val="auto"/>
                <w:sz w:val="24"/>
              </w:rPr>
            </w:pPr>
          </w:p>
        </w:tc>
        <w:tc>
          <w:tcPr>
            <w:tcW w:w="1882" w:type="dxa"/>
          </w:tcPr>
          <w:p>
            <w:pPr>
              <w:pStyle w:val="17"/>
              <w:ind w:right="-4" w:rightChars="-2"/>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700" w:type="dxa"/>
            <w:vAlign w:val="center"/>
          </w:tcPr>
          <w:p>
            <w:pPr>
              <w:pStyle w:val="17"/>
              <w:ind w:right="-4" w:rightChars="-2"/>
              <w:jc w:val="center"/>
              <w:rPr>
                <w:rFonts w:hAnsi="宋体"/>
                <w:color w:val="auto"/>
                <w:sz w:val="24"/>
              </w:rPr>
            </w:pPr>
            <w:r>
              <w:rPr>
                <w:rFonts w:hint="eastAsia" w:hAnsi="宋体"/>
                <w:color w:val="auto"/>
                <w:sz w:val="24"/>
              </w:rPr>
              <w:t>...</w:t>
            </w:r>
          </w:p>
        </w:tc>
        <w:tc>
          <w:tcPr>
            <w:tcW w:w="1746" w:type="dxa"/>
          </w:tcPr>
          <w:p>
            <w:pPr>
              <w:ind w:right="-4" w:rightChars="-2"/>
              <w:rPr>
                <w:rFonts w:ascii="宋体" w:hAnsi="宋体"/>
                <w:color w:val="auto"/>
                <w:sz w:val="24"/>
              </w:rPr>
            </w:pPr>
          </w:p>
        </w:tc>
        <w:tc>
          <w:tcPr>
            <w:tcW w:w="1880" w:type="dxa"/>
          </w:tcPr>
          <w:p>
            <w:pPr>
              <w:ind w:right="-4" w:rightChars="-2"/>
              <w:rPr>
                <w:rFonts w:ascii="宋体" w:hAnsi="宋体"/>
                <w:color w:val="auto"/>
                <w:sz w:val="24"/>
              </w:rPr>
            </w:pPr>
          </w:p>
        </w:tc>
        <w:tc>
          <w:tcPr>
            <w:tcW w:w="1880" w:type="dxa"/>
          </w:tcPr>
          <w:p>
            <w:pPr>
              <w:pStyle w:val="17"/>
              <w:ind w:right="-4" w:rightChars="-2"/>
              <w:rPr>
                <w:rFonts w:hAnsi="宋体"/>
                <w:color w:val="auto"/>
                <w:sz w:val="24"/>
              </w:rPr>
            </w:pPr>
          </w:p>
        </w:tc>
        <w:tc>
          <w:tcPr>
            <w:tcW w:w="1882" w:type="dxa"/>
          </w:tcPr>
          <w:p>
            <w:pPr>
              <w:pStyle w:val="17"/>
              <w:ind w:right="-4" w:rightChars="-2"/>
              <w:rPr>
                <w:rFonts w:hAnsi="宋体"/>
                <w:color w:val="auto"/>
                <w:sz w:val="24"/>
              </w:rPr>
            </w:pPr>
          </w:p>
        </w:tc>
      </w:tr>
    </w:tbl>
    <w:p>
      <w:pPr>
        <w:pStyle w:val="19"/>
        <w:spacing w:line="360" w:lineRule="auto"/>
        <w:ind w:right="-4" w:rightChars="-2" w:firstLine="5542" w:firstLineChars="2300"/>
        <w:rPr>
          <w:rFonts w:ascii="宋体" w:hAnsi="宋体"/>
          <w:color w:val="auto"/>
          <w:sz w:val="24"/>
        </w:rPr>
      </w:pPr>
      <w:r>
        <w:rPr>
          <w:rFonts w:hint="eastAsia" w:ascii="宋体" w:hAnsi="宋体" w:eastAsia="宋体"/>
          <w:b/>
          <w:color w:val="auto"/>
          <w:sz w:val="24"/>
        </w:rPr>
        <w:t>供应商公章</w:t>
      </w:r>
      <w:r>
        <w:rPr>
          <w:rFonts w:hint="eastAsia" w:ascii="宋体" w:hAnsi="宋体"/>
          <w:color w:val="auto"/>
          <w:sz w:val="24"/>
        </w:rPr>
        <w:t>：</w:t>
      </w:r>
    </w:p>
    <w:p>
      <w:pPr>
        <w:spacing w:before="66" w:beforeLines="20" w:after="66" w:afterLines="20" w:line="360" w:lineRule="auto"/>
        <w:ind w:right="-4" w:rightChars="-2"/>
        <w:rPr>
          <w:color w:val="auto"/>
          <w:sz w:val="24"/>
          <w:szCs w:val="27"/>
        </w:rPr>
      </w:pPr>
      <w:r>
        <w:rPr>
          <w:rFonts w:hint="eastAsia"/>
          <w:b/>
          <w:color w:val="auto"/>
          <w:sz w:val="24"/>
          <w:szCs w:val="27"/>
        </w:rPr>
        <w:t>备注</w:t>
      </w:r>
      <w:r>
        <w:rPr>
          <w:rFonts w:hint="eastAsia"/>
          <w:color w:val="auto"/>
          <w:sz w:val="24"/>
          <w:szCs w:val="27"/>
        </w:rPr>
        <w:t>：备品备件系指免费质保期满</w:t>
      </w:r>
      <w:r>
        <w:rPr>
          <w:color w:val="auto"/>
          <w:sz w:val="24"/>
          <w:szCs w:val="27"/>
        </w:rPr>
        <w:t>后一定期限的</w:t>
      </w:r>
      <w:r>
        <w:rPr>
          <w:rFonts w:hint="eastAsia"/>
          <w:color w:val="auto"/>
          <w:sz w:val="24"/>
          <w:szCs w:val="27"/>
        </w:rPr>
        <w:t>易损件、耗材等。</w:t>
      </w:r>
    </w:p>
    <w:p>
      <w:pPr>
        <w:spacing w:before="66" w:beforeLines="20" w:after="66" w:afterLines="20" w:line="360" w:lineRule="auto"/>
        <w:ind w:right="-4" w:rightChars="-2"/>
        <w:rPr>
          <w:rFonts w:ascii="宋体" w:hAnsi="宋体"/>
          <w:color w:val="auto"/>
          <w:sz w:val="28"/>
        </w:rPr>
      </w:pPr>
    </w:p>
    <w:p>
      <w:pPr>
        <w:spacing w:line="500" w:lineRule="exact"/>
        <w:ind w:right="-4" w:rightChars="-2"/>
        <w:jc w:val="center"/>
        <w:rPr>
          <w:color w:val="auto"/>
          <w:sz w:val="28"/>
        </w:rPr>
      </w:pPr>
      <w:bookmarkStart w:id="50" w:name="_Hlt509738950"/>
      <w:bookmarkEnd w:id="50"/>
      <w:bookmarkStart w:id="51" w:name="_Toc300210390"/>
      <w:bookmarkStart w:id="52" w:name="_Toc516969105"/>
      <w:bookmarkStart w:id="53" w:name="_Toc220232402"/>
      <w:r>
        <w:rPr>
          <w:color w:val="auto"/>
          <w:sz w:val="28"/>
        </w:rPr>
        <w:br w:type="page"/>
      </w:r>
      <w:bookmarkStart w:id="54" w:name="_Toc351103059"/>
    </w:p>
    <w:bookmarkEnd w:id="51"/>
    <w:bookmarkEnd w:id="52"/>
    <w:bookmarkEnd w:id="53"/>
    <w:bookmarkEnd w:id="54"/>
    <w:p>
      <w:pPr>
        <w:spacing w:line="500" w:lineRule="exact"/>
        <w:ind w:right="-4" w:rightChars="-2"/>
        <w:jc w:val="center"/>
        <w:rPr>
          <w:b/>
          <w:color w:val="auto"/>
          <w:sz w:val="28"/>
        </w:rPr>
      </w:pPr>
      <w:r>
        <w:rPr>
          <w:rFonts w:hint="eastAsia"/>
          <w:b/>
          <w:color w:val="auto"/>
          <w:sz w:val="28"/>
        </w:rPr>
        <w:t>（九）与评审有关的证明文件</w:t>
      </w:r>
    </w:p>
    <w:p>
      <w:pPr>
        <w:jc w:val="center"/>
        <w:rPr>
          <w:rFonts w:hAnsi="宋体"/>
          <w:bCs/>
          <w:color w:val="auto"/>
          <w:sz w:val="28"/>
          <w:szCs w:val="32"/>
        </w:rPr>
      </w:pPr>
      <w:r>
        <w:rPr>
          <w:rFonts w:hint="eastAsia" w:hAnsi="宋体"/>
          <w:bCs/>
          <w:color w:val="auto"/>
          <w:sz w:val="28"/>
          <w:szCs w:val="32"/>
        </w:rPr>
        <w:t>(供应商可自行制作格式)</w:t>
      </w:r>
    </w:p>
    <w:p>
      <w:pPr>
        <w:tabs>
          <w:tab w:val="left" w:pos="4620"/>
        </w:tabs>
        <w:spacing w:line="360" w:lineRule="auto"/>
        <w:ind w:right="-4" w:rightChars="-2" w:firstLine="482" w:firstLineChars="200"/>
        <w:rPr>
          <w:rFonts w:ascii="宋体" w:hAnsi="宋体"/>
          <w:color w:val="auto"/>
          <w:sz w:val="24"/>
          <w:szCs w:val="24"/>
        </w:rPr>
      </w:pPr>
      <w:bookmarkStart w:id="55" w:name="_Toc351103060"/>
      <w:bookmarkStart w:id="56" w:name="_Toc300210391"/>
      <w:r>
        <w:rPr>
          <w:rFonts w:hint="eastAsia"/>
          <w:b/>
          <w:color w:val="auto"/>
          <w:sz w:val="24"/>
          <w:szCs w:val="24"/>
        </w:rPr>
        <w:t>备注：</w:t>
      </w:r>
    </w:p>
    <w:p>
      <w:pPr>
        <w:tabs>
          <w:tab w:val="left" w:pos="4620"/>
        </w:tabs>
        <w:spacing w:line="360" w:lineRule="auto"/>
        <w:ind w:right="-4" w:rightChars="-2" w:firstLine="480" w:firstLineChars="200"/>
        <w:rPr>
          <w:rFonts w:ascii="宋体" w:hAnsi="宋体" w:cs="Arial"/>
          <w:color w:val="auto"/>
          <w:sz w:val="24"/>
          <w:szCs w:val="24"/>
        </w:rPr>
      </w:pPr>
      <w:r>
        <w:rPr>
          <w:rFonts w:hint="eastAsia" w:ascii="宋体" w:hAnsi="宋体"/>
          <w:color w:val="auto"/>
          <w:sz w:val="24"/>
          <w:szCs w:val="24"/>
        </w:rPr>
        <w:t>1、与评审有关的证明文件详见采购需求、评审办法；</w:t>
      </w:r>
    </w:p>
    <w:p>
      <w:pPr>
        <w:tabs>
          <w:tab w:val="left" w:pos="4620"/>
        </w:tabs>
        <w:spacing w:line="360" w:lineRule="auto"/>
        <w:ind w:right="-4" w:rightChars="-2" w:firstLine="480" w:firstLineChars="200"/>
        <w:rPr>
          <w:color w:val="auto"/>
          <w:sz w:val="24"/>
          <w:szCs w:val="24"/>
        </w:rPr>
      </w:pPr>
      <w:r>
        <w:rPr>
          <w:rFonts w:hint="eastAsia"/>
          <w:color w:val="auto"/>
          <w:sz w:val="24"/>
          <w:szCs w:val="24"/>
        </w:rPr>
        <w:t>2、请供应商自行将所要求的证明、证件资料按采购需求和评审办法的评审顺序依次制作，并制作目录、标明页码。</w:t>
      </w:r>
    </w:p>
    <w:p>
      <w:pPr>
        <w:keepNext/>
        <w:keepLines/>
        <w:autoSpaceDE w:val="0"/>
        <w:autoSpaceDN w:val="0"/>
        <w:adjustRightInd w:val="0"/>
        <w:spacing w:line="360" w:lineRule="auto"/>
        <w:ind w:left="-1" w:firstLine="480" w:firstLineChars="200"/>
        <w:rPr>
          <w:color w:val="auto"/>
          <w:sz w:val="24"/>
          <w:szCs w:val="24"/>
        </w:rPr>
      </w:pPr>
      <w:r>
        <w:rPr>
          <w:rFonts w:hint="eastAsia"/>
          <w:color w:val="auto"/>
          <w:sz w:val="24"/>
          <w:szCs w:val="24"/>
        </w:rPr>
        <w:t>3、与评审有关的证明文件索引目录格式：</w:t>
      </w:r>
    </w:p>
    <w:tbl>
      <w:tblPr>
        <w:tblStyle w:val="36"/>
        <w:tblW w:w="0" w:type="auto"/>
        <w:tblInd w:w="320" w:type="dxa"/>
        <w:tblLayout w:type="fixed"/>
        <w:tblCellMar>
          <w:top w:w="0" w:type="dxa"/>
          <w:left w:w="108" w:type="dxa"/>
          <w:bottom w:w="0" w:type="dxa"/>
          <w:right w:w="108" w:type="dxa"/>
        </w:tblCellMar>
      </w:tblPr>
      <w:tblGrid>
        <w:gridCol w:w="956"/>
        <w:gridCol w:w="2186"/>
        <w:gridCol w:w="2087"/>
        <w:gridCol w:w="2988"/>
      </w:tblGrid>
      <w:tr>
        <w:tblPrEx>
          <w:tblCellMar>
            <w:top w:w="0" w:type="dxa"/>
            <w:left w:w="108" w:type="dxa"/>
            <w:bottom w:w="0" w:type="dxa"/>
            <w:right w:w="108" w:type="dxa"/>
          </w:tblCellMar>
        </w:tblPrEx>
        <w:trPr>
          <w:trHeight w:val="600" w:hRule="atLeast"/>
        </w:trPr>
        <w:tc>
          <w:tcPr>
            <w:tcW w:w="95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color w:val="auto"/>
                <w:kern w:val="0"/>
                <w:sz w:val="22"/>
                <w:szCs w:val="22"/>
                <w:lang w:val="zh-CN"/>
              </w:rPr>
            </w:pPr>
            <w:r>
              <w:rPr>
                <w:rFonts w:hint="eastAsia" w:ascii="宋体" w:cs="宋体"/>
                <w:b/>
                <w:bCs/>
                <w:color w:val="auto"/>
                <w:kern w:val="0"/>
                <w:sz w:val="24"/>
                <w:szCs w:val="24"/>
                <w:lang w:val="zh-CN"/>
              </w:rPr>
              <w:t>序号</w:t>
            </w:r>
          </w:p>
        </w:tc>
        <w:tc>
          <w:tcPr>
            <w:tcW w:w="2186" w:type="dxa"/>
            <w:tcBorders>
              <w:top w:val="single" w:color="000000" w:sz="2" w:space="0"/>
              <w:left w:val="nil"/>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color w:val="auto"/>
                <w:kern w:val="0"/>
                <w:sz w:val="22"/>
                <w:szCs w:val="22"/>
                <w:lang w:val="zh-CN"/>
              </w:rPr>
            </w:pPr>
            <w:r>
              <w:rPr>
                <w:rFonts w:hint="eastAsia" w:ascii="宋体" w:cs="宋体"/>
                <w:b/>
                <w:bCs/>
                <w:color w:val="auto"/>
                <w:kern w:val="0"/>
                <w:sz w:val="24"/>
                <w:szCs w:val="24"/>
                <w:lang w:val="zh-CN"/>
              </w:rPr>
              <w:t>询价文件</w:t>
            </w:r>
            <w:r>
              <w:rPr>
                <w:rFonts w:ascii="宋体" w:cs="宋体"/>
                <w:b/>
                <w:bCs/>
                <w:color w:val="auto"/>
                <w:kern w:val="0"/>
                <w:sz w:val="24"/>
                <w:szCs w:val="24"/>
                <w:lang w:val="zh-CN"/>
              </w:rPr>
              <w:t>“</w:t>
            </w:r>
            <w:r>
              <w:rPr>
                <w:rFonts w:hint="eastAsia" w:ascii="宋体" w:cs="宋体"/>
                <w:b/>
                <w:bCs/>
                <w:color w:val="auto"/>
                <w:kern w:val="0"/>
                <w:sz w:val="24"/>
                <w:szCs w:val="24"/>
                <w:lang w:val="zh-CN"/>
              </w:rPr>
              <w:t>评审办法</w:t>
            </w:r>
            <w:r>
              <w:rPr>
                <w:rFonts w:ascii="宋体" w:cs="宋体"/>
                <w:b/>
                <w:bCs/>
                <w:color w:val="auto"/>
                <w:kern w:val="0"/>
                <w:sz w:val="24"/>
                <w:szCs w:val="24"/>
                <w:lang w:val="zh-CN"/>
              </w:rPr>
              <w:t>”</w:t>
            </w:r>
            <w:r>
              <w:rPr>
                <w:rFonts w:hint="eastAsia" w:ascii="宋体" w:cs="宋体"/>
                <w:b/>
                <w:bCs/>
                <w:color w:val="auto"/>
                <w:kern w:val="0"/>
                <w:sz w:val="24"/>
                <w:szCs w:val="24"/>
                <w:lang w:val="zh-CN"/>
              </w:rPr>
              <w:t>评审对应指标</w:t>
            </w:r>
          </w:p>
        </w:tc>
        <w:tc>
          <w:tcPr>
            <w:tcW w:w="2087" w:type="dxa"/>
            <w:tcBorders>
              <w:top w:val="single" w:color="000000" w:sz="2" w:space="0"/>
              <w:left w:val="nil"/>
              <w:bottom w:val="single" w:color="000000" w:sz="2" w:space="0"/>
              <w:right w:val="single" w:color="000000" w:sz="2" w:space="0"/>
            </w:tcBorders>
            <w:shd w:val="clear" w:color="000000" w:fill="FFFFFF"/>
            <w:vAlign w:val="center"/>
          </w:tcPr>
          <w:p>
            <w:pPr>
              <w:autoSpaceDE w:val="0"/>
              <w:autoSpaceDN w:val="0"/>
              <w:adjustRightInd w:val="0"/>
              <w:jc w:val="center"/>
              <w:rPr>
                <w:rFonts w:hint="eastAsia" w:ascii="宋体" w:cs="宋体"/>
                <w:b/>
                <w:bCs/>
                <w:color w:val="auto"/>
                <w:kern w:val="0"/>
                <w:sz w:val="24"/>
                <w:szCs w:val="24"/>
                <w:lang w:val="zh-CN"/>
              </w:rPr>
            </w:pPr>
            <w:r>
              <w:rPr>
                <w:rFonts w:hint="eastAsia" w:ascii="宋体" w:cs="宋体"/>
                <w:b/>
                <w:bCs/>
                <w:color w:val="auto"/>
                <w:kern w:val="0"/>
                <w:sz w:val="24"/>
                <w:szCs w:val="24"/>
                <w:lang w:val="zh-CN"/>
              </w:rPr>
              <w:t>陈述、说明、方案及</w:t>
            </w:r>
          </w:p>
          <w:p>
            <w:pPr>
              <w:autoSpaceDE w:val="0"/>
              <w:autoSpaceDN w:val="0"/>
              <w:adjustRightInd w:val="0"/>
              <w:jc w:val="center"/>
              <w:rPr>
                <w:rFonts w:ascii="宋体" w:cs="宋体"/>
                <w:color w:val="auto"/>
                <w:kern w:val="0"/>
                <w:sz w:val="22"/>
                <w:szCs w:val="22"/>
                <w:lang w:val="zh-CN"/>
              </w:rPr>
            </w:pPr>
            <w:r>
              <w:rPr>
                <w:rFonts w:hint="eastAsia" w:ascii="宋体" w:cs="宋体"/>
                <w:b/>
                <w:bCs/>
                <w:color w:val="auto"/>
                <w:kern w:val="0"/>
                <w:sz w:val="24"/>
                <w:szCs w:val="24"/>
                <w:lang w:val="zh-CN"/>
              </w:rPr>
              <w:t>证明资料名称</w:t>
            </w:r>
          </w:p>
        </w:tc>
        <w:tc>
          <w:tcPr>
            <w:tcW w:w="2988" w:type="dxa"/>
            <w:tcBorders>
              <w:top w:val="single" w:color="000000" w:sz="2" w:space="0"/>
              <w:left w:val="nil"/>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b/>
                <w:bCs/>
                <w:color w:val="auto"/>
                <w:kern w:val="0"/>
                <w:sz w:val="24"/>
                <w:szCs w:val="24"/>
                <w:lang w:val="zh-CN"/>
              </w:rPr>
            </w:pPr>
            <w:r>
              <w:rPr>
                <w:rFonts w:hint="eastAsia" w:ascii="宋体" w:cs="宋体"/>
                <w:b/>
                <w:bCs/>
                <w:color w:val="auto"/>
                <w:kern w:val="0"/>
                <w:sz w:val="24"/>
                <w:szCs w:val="24"/>
                <w:lang w:val="zh-CN"/>
              </w:rPr>
              <w:t>对应本章节页码范围</w:t>
            </w:r>
          </w:p>
          <w:p>
            <w:pPr>
              <w:autoSpaceDE w:val="0"/>
              <w:autoSpaceDN w:val="0"/>
              <w:adjustRightInd w:val="0"/>
              <w:jc w:val="center"/>
              <w:rPr>
                <w:rFonts w:ascii="宋体" w:cs="宋体"/>
                <w:color w:val="auto"/>
                <w:kern w:val="0"/>
                <w:sz w:val="22"/>
                <w:szCs w:val="22"/>
                <w:lang w:val="zh-CN"/>
              </w:rPr>
            </w:pPr>
            <w:r>
              <w:rPr>
                <w:rFonts w:hint="eastAsia" w:ascii="宋体" w:cs="宋体"/>
                <w:b/>
                <w:bCs/>
                <w:color w:val="auto"/>
                <w:kern w:val="0"/>
                <w:szCs w:val="21"/>
                <w:lang w:val="zh-CN"/>
              </w:rPr>
              <w:t>（注：</w:t>
            </w:r>
            <w:r>
              <w:rPr>
                <w:rFonts w:hint="eastAsia" w:ascii="宋体" w:cs="宋体"/>
                <w:color w:val="auto"/>
                <w:kern w:val="0"/>
                <w:szCs w:val="21"/>
                <w:lang w:val="zh-CN"/>
              </w:rPr>
              <w:t>不在本章节体现的证明资料，须注明其证明材料在响应文件中所在章节位置，例如资格审查指标中“</w:t>
            </w:r>
            <w:r>
              <w:rPr>
                <w:rFonts w:hint="eastAsia" w:ascii="宋体" w:hAnsi="宋体" w:cs="Arial"/>
                <w:color w:val="auto"/>
                <w:szCs w:val="21"/>
              </w:rPr>
              <w:t>供应商声明函</w:t>
            </w:r>
            <w:r>
              <w:rPr>
                <w:rFonts w:hint="eastAsia" w:ascii="宋体" w:cs="宋体"/>
                <w:color w:val="auto"/>
                <w:kern w:val="0"/>
                <w:szCs w:val="21"/>
                <w:lang w:val="zh-CN"/>
              </w:rPr>
              <w:t>”，供应商应注明详见响应文件第十一章</w:t>
            </w:r>
            <w:r>
              <w:rPr>
                <w:rFonts w:hint="eastAsia" w:ascii="宋体" w:cs="宋体"/>
                <w:color w:val="auto"/>
                <w:kern w:val="0"/>
                <w:szCs w:val="21"/>
              </w:rPr>
              <w:t>-</w:t>
            </w:r>
            <w:r>
              <w:rPr>
                <w:rFonts w:hint="eastAsia" w:ascii="宋体" w:hAnsi="宋体" w:cs="Arial"/>
                <w:color w:val="auto"/>
                <w:szCs w:val="21"/>
              </w:rPr>
              <w:t>供应商声明函，无需在本章节中重复提供</w:t>
            </w:r>
            <w:r>
              <w:rPr>
                <w:rFonts w:hint="eastAsia" w:ascii="宋体" w:cs="宋体"/>
                <w:b/>
                <w:bCs/>
                <w:color w:val="auto"/>
                <w:kern w:val="0"/>
                <w:szCs w:val="21"/>
                <w:lang w:val="zh-CN"/>
              </w:rPr>
              <w:t>）</w:t>
            </w:r>
          </w:p>
        </w:tc>
      </w:tr>
      <w:tr>
        <w:tblPrEx>
          <w:tblCellMar>
            <w:top w:w="0" w:type="dxa"/>
            <w:left w:w="108" w:type="dxa"/>
            <w:bottom w:w="0" w:type="dxa"/>
            <w:right w:w="108" w:type="dxa"/>
          </w:tblCellMar>
        </w:tblPrEx>
        <w:trPr>
          <w:trHeight w:val="600" w:hRule="atLeast"/>
        </w:trPr>
        <w:tc>
          <w:tcPr>
            <w:tcW w:w="95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color w:val="auto"/>
                <w:kern w:val="0"/>
                <w:sz w:val="22"/>
                <w:szCs w:val="22"/>
                <w:lang w:val="zh-CN"/>
              </w:rPr>
            </w:pPr>
            <w:r>
              <w:rPr>
                <w:rFonts w:hint="eastAsia" w:ascii="宋体" w:cs="宋体"/>
                <w:color w:val="auto"/>
                <w:kern w:val="0"/>
                <w:sz w:val="24"/>
                <w:szCs w:val="24"/>
                <w:lang w:val="zh-CN"/>
              </w:rPr>
              <w:t>一</w:t>
            </w:r>
          </w:p>
        </w:tc>
        <w:tc>
          <w:tcPr>
            <w:tcW w:w="2186" w:type="dxa"/>
            <w:tcBorders>
              <w:top w:val="single" w:color="000000" w:sz="2" w:space="0"/>
              <w:left w:val="nil"/>
              <w:bottom w:val="single" w:color="000000" w:sz="2" w:space="0"/>
              <w:right w:val="single" w:color="000000" w:sz="2" w:space="0"/>
            </w:tcBorders>
            <w:shd w:val="clear" w:color="000000" w:fill="FFFFFF"/>
            <w:vAlign w:val="center"/>
          </w:tcPr>
          <w:p>
            <w:pPr>
              <w:autoSpaceDE w:val="0"/>
              <w:autoSpaceDN w:val="0"/>
              <w:adjustRightInd w:val="0"/>
              <w:jc w:val="left"/>
              <w:rPr>
                <w:rFonts w:ascii="宋体" w:cs="宋体"/>
                <w:color w:val="auto"/>
                <w:kern w:val="0"/>
                <w:sz w:val="22"/>
                <w:szCs w:val="22"/>
                <w:lang w:val="zh-CN"/>
              </w:rPr>
            </w:pPr>
            <w:r>
              <w:rPr>
                <w:rFonts w:hint="eastAsia" w:ascii="宋体" w:cs="宋体"/>
                <w:color w:val="auto"/>
                <w:kern w:val="0"/>
                <w:sz w:val="24"/>
                <w:szCs w:val="24"/>
                <w:lang w:val="zh-CN"/>
              </w:rPr>
              <w:t>审查指标</w:t>
            </w:r>
          </w:p>
        </w:tc>
        <w:tc>
          <w:tcPr>
            <w:tcW w:w="2087" w:type="dxa"/>
            <w:tcBorders>
              <w:top w:val="single" w:color="000000" w:sz="2" w:space="0"/>
              <w:left w:val="nil"/>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b/>
                <w:bCs/>
                <w:color w:val="auto"/>
                <w:kern w:val="0"/>
                <w:sz w:val="24"/>
                <w:szCs w:val="24"/>
                <w:lang w:val="zh-CN"/>
              </w:rPr>
            </w:pPr>
          </w:p>
        </w:tc>
        <w:tc>
          <w:tcPr>
            <w:tcW w:w="2988" w:type="dxa"/>
            <w:tcBorders>
              <w:top w:val="single" w:color="000000" w:sz="2" w:space="0"/>
              <w:left w:val="nil"/>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b/>
                <w:bCs/>
                <w:color w:val="auto"/>
                <w:kern w:val="0"/>
                <w:sz w:val="24"/>
                <w:szCs w:val="24"/>
                <w:lang w:val="zh-CN"/>
              </w:rPr>
            </w:pPr>
          </w:p>
        </w:tc>
      </w:tr>
      <w:tr>
        <w:tblPrEx>
          <w:tblCellMar>
            <w:top w:w="0" w:type="dxa"/>
            <w:left w:w="108" w:type="dxa"/>
            <w:bottom w:w="0" w:type="dxa"/>
            <w:right w:w="108" w:type="dxa"/>
          </w:tblCellMar>
        </w:tblPrEx>
        <w:trPr>
          <w:trHeight w:val="600" w:hRule="atLeast"/>
        </w:trPr>
        <w:tc>
          <w:tcPr>
            <w:tcW w:w="95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color w:val="auto"/>
                <w:kern w:val="0"/>
                <w:sz w:val="24"/>
                <w:szCs w:val="24"/>
                <w:lang w:val="zh-CN"/>
              </w:rPr>
            </w:pPr>
            <w:r>
              <w:rPr>
                <w:rFonts w:ascii="宋体" w:cs="宋体"/>
                <w:color w:val="auto"/>
                <w:kern w:val="0"/>
                <w:sz w:val="24"/>
                <w:szCs w:val="24"/>
                <w:lang w:val="zh-CN"/>
              </w:rPr>
              <w:t>1</w:t>
            </w:r>
          </w:p>
        </w:tc>
        <w:tc>
          <w:tcPr>
            <w:tcW w:w="2186" w:type="dxa"/>
            <w:tcBorders>
              <w:top w:val="single" w:color="000000" w:sz="2" w:space="0"/>
              <w:left w:val="nil"/>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b/>
                <w:bCs/>
                <w:color w:val="auto"/>
                <w:kern w:val="0"/>
                <w:sz w:val="24"/>
                <w:szCs w:val="24"/>
                <w:lang w:val="zh-CN"/>
              </w:rPr>
            </w:pPr>
          </w:p>
        </w:tc>
        <w:tc>
          <w:tcPr>
            <w:tcW w:w="2087" w:type="dxa"/>
            <w:tcBorders>
              <w:top w:val="single" w:color="000000" w:sz="2" w:space="0"/>
              <w:left w:val="nil"/>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b/>
                <w:bCs/>
                <w:color w:val="auto"/>
                <w:kern w:val="0"/>
                <w:sz w:val="24"/>
                <w:szCs w:val="24"/>
                <w:lang w:val="zh-CN"/>
              </w:rPr>
            </w:pPr>
          </w:p>
        </w:tc>
        <w:tc>
          <w:tcPr>
            <w:tcW w:w="2988" w:type="dxa"/>
            <w:tcBorders>
              <w:top w:val="single" w:color="000000" w:sz="2" w:space="0"/>
              <w:left w:val="nil"/>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b/>
                <w:bCs/>
                <w:color w:val="auto"/>
                <w:kern w:val="0"/>
                <w:sz w:val="24"/>
                <w:szCs w:val="24"/>
                <w:lang w:val="zh-CN"/>
              </w:rPr>
            </w:pPr>
          </w:p>
        </w:tc>
      </w:tr>
      <w:tr>
        <w:tblPrEx>
          <w:tblCellMar>
            <w:top w:w="0" w:type="dxa"/>
            <w:left w:w="108" w:type="dxa"/>
            <w:bottom w:w="0" w:type="dxa"/>
            <w:right w:w="108" w:type="dxa"/>
          </w:tblCellMar>
        </w:tblPrEx>
        <w:trPr>
          <w:trHeight w:val="600" w:hRule="atLeast"/>
        </w:trPr>
        <w:tc>
          <w:tcPr>
            <w:tcW w:w="95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color w:val="auto"/>
                <w:kern w:val="0"/>
                <w:sz w:val="24"/>
                <w:szCs w:val="24"/>
                <w:lang w:val="zh-CN"/>
              </w:rPr>
            </w:pPr>
            <w:r>
              <w:rPr>
                <w:rFonts w:hint="eastAsia" w:ascii="宋体" w:cs="宋体"/>
                <w:color w:val="auto"/>
                <w:kern w:val="0"/>
                <w:sz w:val="24"/>
                <w:szCs w:val="24"/>
                <w:lang w:val="zh-CN"/>
              </w:rPr>
              <w:t>2</w:t>
            </w:r>
          </w:p>
        </w:tc>
        <w:tc>
          <w:tcPr>
            <w:tcW w:w="2186" w:type="dxa"/>
            <w:tcBorders>
              <w:top w:val="single" w:color="000000" w:sz="2" w:space="0"/>
              <w:left w:val="nil"/>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b/>
                <w:bCs/>
                <w:color w:val="auto"/>
                <w:kern w:val="0"/>
                <w:sz w:val="24"/>
                <w:szCs w:val="24"/>
                <w:lang w:val="zh-CN"/>
              </w:rPr>
            </w:pPr>
          </w:p>
        </w:tc>
        <w:tc>
          <w:tcPr>
            <w:tcW w:w="2087" w:type="dxa"/>
            <w:tcBorders>
              <w:top w:val="single" w:color="000000" w:sz="2" w:space="0"/>
              <w:left w:val="nil"/>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b/>
                <w:bCs/>
                <w:color w:val="auto"/>
                <w:kern w:val="0"/>
                <w:sz w:val="24"/>
                <w:szCs w:val="24"/>
                <w:lang w:val="zh-CN"/>
              </w:rPr>
            </w:pPr>
          </w:p>
        </w:tc>
        <w:tc>
          <w:tcPr>
            <w:tcW w:w="2988" w:type="dxa"/>
            <w:tcBorders>
              <w:top w:val="single" w:color="000000" w:sz="2" w:space="0"/>
              <w:left w:val="nil"/>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b/>
                <w:bCs/>
                <w:color w:val="auto"/>
                <w:kern w:val="0"/>
                <w:sz w:val="24"/>
                <w:szCs w:val="24"/>
                <w:lang w:val="zh-CN"/>
              </w:rPr>
            </w:pPr>
          </w:p>
        </w:tc>
      </w:tr>
      <w:tr>
        <w:tblPrEx>
          <w:tblCellMar>
            <w:top w:w="0" w:type="dxa"/>
            <w:left w:w="108" w:type="dxa"/>
            <w:bottom w:w="0" w:type="dxa"/>
            <w:right w:w="108" w:type="dxa"/>
          </w:tblCellMar>
        </w:tblPrEx>
        <w:trPr>
          <w:trHeight w:val="600" w:hRule="atLeast"/>
        </w:trPr>
        <w:tc>
          <w:tcPr>
            <w:tcW w:w="95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b/>
                <w:bCs/>
                <w:color w:val="auto"/>
                <w:kern w:val="0"/>
                <w:sz w:val="24"/>
                <w:szCs w:val="24"/>
                <w:lang w:val="zh-CN"/>
              </w:rPr>
            </w:pPr>
            <w:r>
              <w:rPr>
                <w:rFonts w:hint="eastAsia" w:ascii="宋体" w:cs="宋体"/>
                <w:color w:val="auto"/>
                <w:kern w:val="0"/>
                <w:sz w:val="24"/>
                <w:szCs w:val="24"/>
              </w:rPr>
              <w:t>3</w:t>
            </w:r>
          </w:p>
        </w:tc>
        <w:tc>
          <w:tcPr>
            <w:tcW w:w="2186" w:type="dxa"/>
            <w:tcBorders>
              <w:top w:val="single" w:color="000000" w:sz="2" w:space="0"/>
              <w:left w:val="nil"/>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b/>
                <w:bCs/>
                <w:color w:val="auto"/>
                <w:kern w:val="0"/>
                <w:sz w:val="24"/>
                <w:szCs w:val="24"/>
                <w:lang w:val="zh-CN"/>
              </w:rPr>
            </w:pPr>
            <w:r>
              <w:rPr>
                <w:rFonts w:hint="eastAsia" w:ascii="宋体" w:cs="宋体"/>
                <w:color w:val="auto"/>
                <w:kern w:val="0"/>
                <w:sz w:val="24"/>
                <w:szCs w:val="24"/>
                <w:lang w:val="zh-CN"/>
              </w:rPr>
              <w:t>　</w:t>
            </w:r>
          </w:p>
        </w:tc>
        <w:tc>
          <w:tcPr>
            <w:tcW w:w="2087" w:type="dxa"/>
            <w:tcBorders>
              <w:top w:val="single" w:color="000000" w:sz="2" w:space="0"/>
              <w:left w:val="nil"/>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b/>
                <w:bCs/>
                <w:color w:val="auto"/>
                <w:kern w:val="0"/>
                <w:sz w:val="24"/>
                <w:szCs w:val="24"/>
                <w:lang w:val="zh-CN"/>
              </w:rPr>
            </w:pPr>
            <w:r>
              <w:rPr>
                <w:rFonts w:hint="eastAsia" w:ascii="宋体" w:cs="宋体"/>
                <w:color w:val="auto"/>
                <w:kern w:val="0"/>
                <w:sz w:val="24"/>
                <w:szCs w:val="24"/>
                <w:lang w:val="zh-CN"/>
              </w:rPr>
              <w:t>　</w:t>
            </w:r>
          </w:p>
        </w:tc>
        <w:tc>
          <w:tcPr>
            <w:tcW w:w="2988" w:type="dxa"/>
            <w:tcBorders>
              <w:top w:val="single" w:color="000000" w:sz="2" w:space="0"/>
              <w:left w:val="nil"/>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b/>
                <w:bCs/>
                <w:color w:val="auto"/>
                <w:kern w:val="0"/>
                <w:sz w:val="24"/>
                <w:szCs w:val="24"/>
                <w:lang w:val="zh-CN"/>
              </w:rPr>
            </w:pPr>
            <w:r>
              <w:rPr>
                <w:rFonts w:hint="eastAsia" w:ascii="宋体" w:cs="宋体"/>
                <w:color w:val="auto"/>
                <w:kern w:val="0"/>
                <w:sz w:val="24"/>
                <w:szCs w:val="24"/>
                <w:lang w:val="zh-CN"/>
              </w:rPr>
              <w:t>　</w:t>
            </w:r>
          </w:p>
        </w:tc>
      </w:tr>
      <w:tr>
        <w:tblPrEx>
          <w:tblCellMar>
            <w:top w:w="0" w:type="dxa"/>
            <w:left w:w="108" w:type="dxa"/>
            <w:bottom w:w="0" w:type="dxa"/>
            <w:right w:w="108" w:type="dxa"/>
          </w:tblCellMar>
        </w:tblPrEx>
        <w:trPr>
          <w:trHeight w:val="600" w:hRule="atLeast"/>
        </w:trPr>
        <w:tc>
          <w:tcPr>
            <w:tcW w:w="956" w:type="dxa"/>
            <w:tcBorders>
              <w:top w:val="nil"/>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color w:val="auto"/>
                <w:kern w:val="0"/>
                <w:sz w:val="22"/>
                <w:szCs w:val="22"/>
                <w:lang w:val="zh-CN"/>
              </w:rPr>
            </w:pPr>
            <w:r>
              <w:rPr>
                <w:rFonts w:hint="eastAsia" w:ascii="宋体" w:cs="宋体"/>
                <w:color w:val="auto"/>
                <w:kern w:val="0"/>
                <w:sz w:val="24"/>
                <w:szCs w:val="24"/>
              </w:rPr>
              <w:t>4</w:t>
            </w:r>
          </w:p>
        </w:tc>
        <w:tc>
          <w:tcPr>
            <w:tcW w:w="2186" w:type="dxa"/>
            <w:tcBorders>
              <w:top w:val="nil"/>
              <w:left w:val="nil"/>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color w:val="auto"/>
                <w:kern w:val="0"/>
                <w:sz w:val="22"/>
                <w:szCs w:val="22"/>
                <w:lang w:val="zh-CN"/>
              </w:rPr>
            </w:pPr>
            <w:r>
              <w:rPr>
                <w:rFonts w:hint="eastAsia" w:ascii="宋体" w:cs="宋体"/>
                <w:color w:val="auto"/>
                <w:kern w:val="0"/>
                <w:sz w:val="24"/>
                <w:szCs w:val="24"/>
                <w:lang w:val="zh-CN"/>
              </w:rPr>
              <w:t>　</w:t>
            </w:r>
          </w:p>
        </w:tc>
        <w:tc>
          <w:tcPr>
            <w:tcW w:w="2087" w:type="dxa"/>
            <w:tcBorders>
              <w:top w:val="nil"/>
              <w:left w:val="nil"/>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color w:val="auto"/>
                <w:kern w:val="0"/>
                <w:sz w:val="22"/>
                <w:szCs w:val="22"/>
                <w:lang w:val="zh-CN"/>
              </w:rPr>
            </w:pPr>
            <w:r>
              <w:rPr>
                <w:rFonts w:hint="eastAsia" w:ascii="宋体" w:cs="宋体"/>
                <w:color w:val="auto"/>
                <w:kern w:val="0"/>
                <w:sz w:val="24"/>
                <w:szCs w:val="24"/>
                <w:lang w:val="zh-CN"/>
              </w:rPr>
              <w:t>　</w:t>
            </w:r>
          </w:p>
        </w:tc>
        <w:tc>
          <w:tcPr>
            <w:tcW w:w="2988" w:type="dxa"/>
            <w:tcBorders>
              <w:top w:val="nil"/>
              <w:left w:val="nil"/>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color w:val="auto"/>
                <w:kern w:val="0"/>
                <w:sz w:val="22"/>
                <w:szCs w:val="22"/>
                <w:lang w:val="zh-CN"/>
              </w:rPr>
            </w:pPr>
            <w:r>
              <w:rPr>
                <w:rFonts w:hint="eastAsia" w:ascii="宋体" w:cs="宋体"/>
                <w:color w:val="auto"/>
                <w:kern w:val="0"/>
                <w:sz w:val="24"/>
                <w:szCs w:val="24"/>
                <w:lang w:val="zh-CN"/>
              </w:rPr>
              <w:t>　</w:t>
            </w:r>
          </w:p>
        </w:tc>
      </w:tr>
      <w:tr>
        <w:tblPrEx>
          <w:tblCellMar>
            <w:top w:w="0" w:type="dxa"/>
            <w:left w:w="108" w:type="dxa"/>
            <w:bottom w:w="0" w:type="dxa"/>
            <w:right w:w="108" w:type="dxa"/>
          </w:tblCellMar>
        </w:tblPrEx>
        <w:trPr>
          <w:trHeight w:val="600" w:hRule="atLeast"/>
        </w:trPr>
        <w:tc>
          <w:tcPr>
            <w:tcW w:w="956" w:type="dxa"/>
            <w:tcBorders>
              <w:top w:val="nil"/>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color w:val="auto"/>
                <w:kern w:val="0"/>
                <w:sz w:val="22"/>
                <w:szCs w:val="22"/>
                <w:lang w:val="zh-CN"/>
              </w:rPr>
            </w:pPr>
            <w:r>
              <w:rPr>
                <w:rFonts w:hint="eastAsia" w:ascii="宋体" w:cs="宋体"/>
                <w:color w:val="auto"/>
                <w:kern w:val="0"/>
                <w:sz w:val="24"/>
                <w:szCs w:val="24"/>
              </w:rPr>
              <w:t>5</w:t>
            </w:r>
          </w:p>
        </w:tc>
        <w:tc>
          <w:tcPr>
            <w:tcW w:w="2186" w:type="dxa"/>
            <w:tcBorders>
              <w:top w:val="nil"/>
              <w:left w:val="nil"/>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color w:val="auto"/>
                <w:kern w:val="0"/>
                <w:sz w:val="22"/>
                <w:szCs w:val="22"/>
                <w:lang w:val="zh-CN"/>
              </w:rPr>
            </w:pPr>
            <w:r>
              <w:rPr>
                <w:rFonts w:hint="eastAsia" w:ascii="宋体" w:cs="宋体"/>
                <w:color w:val="auto"/>
                <w:kern w:val="0"/>
                <w:sz w:val="24"/>
                <w:szCs w:val="24"/>
                <w:lang w:val="zh-CN"/>
              </w:rPr>
              <w:t>　</w:t>
            </w:r>
          </w:p>
        </w:tc>
        <w:tc>
          <w:tcPr>
            <w:tcW w:w="2087" w:type="dxa"/>
            <w:tcBorders>
              <w:top w:val="nil"/>
              <w:left w:val="nil"/>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color w:val="auto"/>
                <w:kern w:val="0"/>
                <w:sz w:val="22"/>
                <w:szCs w:val="22"/>
                <w:lang w:val="zh-CN"/>
              </w:rPr>
            </w:pPr>
            <w:r>
              <w:rPr>
                <w:rFonts w:hint="eastAsia" w:ascii="宋体" w:cs="宋体"/>
                <w:color w:val="auto"/>
                <w:kern w:val="0"/>
                <w:sz w:val="24"/>
                <w:szCs w:val="24"/>
                <w:lang w:val="zh-CN"/>
              </w:rPr>
              <w:t>　</w:t>
            </w:r>
          </w:p>
        </w:tc>
        <w:tc>
          <w:tcPr>
            <w:tcW w:w="2988" w:type="dxa"/>
            <w:tcBorders>
              <w:top w:val="nil"/>
              <w:left w:val="nil"/>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color w:val="auto"/>
                <w:kern w:val="0"/>
                <w:sz w:val="22"/>
                <w:szCs w:val="22"/>
                <w:lang w:val="zh-CN"/>
              </w:rPr>
            </w:pPr>
            <w:r>
              <w:rPr>
                <w:rFonts w:hint="eastAsia" w:ascii="宋体" w:cs="宋体"/>
                <w:color w:val="auto"/>
                <w:kern w:val="0"/>
                <w:sz w:val="24"/>
                <w:szCs w:val="24"/>
                <w:lang w:val="zh-CN"/>
              </w:rPr>
              <w:t>　</w:t>
            </w:r>
          </w:p>
        </w:tc>
      </w:tr>
      <w:tr>
        <w:tblPrEx>
          <w:tblCellMar>
            <w:top w:w="0" w:type="dxa"/>
            <w:left w:w="108" w:type="dxa"/>
            <w:bottom w:w="0" w:type="dxa"/>
            <w:right w:w="108" w:type="dxa"/>
          </w:tblCellMar>
        </w:tblPrEx>
        <w:trPr>
          <w:trHeight w:val="600" w:hRule="atLeast"/>
        </w:trPr>
        <w:tc>
          <w:tcPr>
            <w:tcW w:w="956" w:type="dxa"/>
            <w:tcBorders>
              <w:top w:val="nil"/>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color w:val="auto"/>
                <w:kern w:val="0"/>
                <w:sz w:val="22"/>
                <w:szCs w:val="22"/>
                <w:lang w:val="zh-CN"/>
              </w:rPr>
            </w:pPr>
            <w:r>
              <w:rPr>
                <w:rFonts w:hint="eastAsia" w:ascii="宋体" w:cs="宋体"/>
                <w:color w:val="auto"/>
                <w:kern w:val="0"/>
                <w:sz w:val="24"/>
                <w:szCs w:val="24"/>
                <w:lang w:val="zh-CN"/>
              </w:rPr>
              <w:t>……</w:t>
            </w:r>
          </w:p>
        </w:tc>
        <w:tc>
          <w:tcPr>
            <w:tcW w:w="2186" w:type="dxa"/>
            <w:tcBorders>
              <w:top w:val="nil"/>
              <w:left w:val="nil"/>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color w:val="auto"/>
                <w:kern w:val="0"/>
                <w:sz w:val="22"/>
                <w:szCs w:val="22"/>
                <w:lang w:val="zh-CN"/>
              </w:rPr>
            </w:pPr>
            <w:r>
              <w:rPr>
                <w:rFonts w:hint="eastAsia" w:ascii="宋体" w:cs="宋体"/>
                <w:color w:val="auto"/>
                <w:kern w:val="0"/>
                <w:sz w:val="24"/>
                <w:szCs w:val="24"/>
                <w:lang w:val="zh-CN"/>
              </w:rPr>
              <w:t>　</w:t>
            </w:r>
          </w:p>
        </w:tc>
        <w:tc>
          <w:tcPr>
            <w:tcW w:w="2087" w:type="dxa"/>
            <w:tcBorders>
              <w:top w:val="nil"/>
              <w:left w:val="nil"/>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color w:val="auto"/>
                <w:kern w:val="0"/>
                <w:sz w:val="22"/>
                <w:szCs w:val="22"/>
                <w:lang w:val="zh-CN"/>
              </w:rPr>
            </w:pPr>
            <w:r>
              <w:rPr>
                <w:rFonts w:hint="eastAsia" w:ascii="宋体" w:cs="宋体"/>
                <w:color w:val="auto"/>
                <w:kern w:val="0"/>
                <w:sz w:val="24"/>
                <w:szCs w:val="24"/>
                <w:lang w:val="zh-CN"/>
              </w:rPr>
              <w:t>　</w:t>
            </w:r>
          </w:p>
        </w:tc>
        <w:tc>
          <w:tcPr>
            <w:tcW w:w="2988" w:type="dxa"/>
            <w:tcBorders>
              <w:top w:val="nil"/>
              <w:left w:val="nil"/>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color w:val="auto"/>
                <w:kern w:val="0"/>
                <w:sz w:val="22"/>
                <w:szCs w:val="22"/>
                <w:lang w:val="zh-CN"/>
              </w:rPr>
            </w:pPr>
            <w:r>
              <w:rPr>
                <w:rFonts w:hint="eastAsia" w:ascii="宋体" w:cs="宋体"/>
                <w:color w:val="auto"/>
                <w:kern w:val="0"/>
                <w:sz w:val="24"/>
                <w:szCs w:val="24"/>
                <w:lang w:val="zh-CN"/>
              </w:rPr>
              <w:t>　</w:t>
            </w:r>
          </w:p>
        </w:tc>
      </w:tr>
    </w:tbl>
    <w:p>
      <w:pPr>
        <w:pStyle w:val="19"/>
        <w:spacing w:line="360" w:lineRule="auto"/>
        <w:ind w:right="-4" w:rightChars="-2"/>
        <w:rPr>
          <w:rFonts w:ascii="宋体" w:hAnsi="宋体" w:eastAsia="宋体"/>
          <w:b/>
          <w:color w:val="auto"/>
          <w:sz w:val="24"/>
        </w:rPr>
      </w:pPr>
      <w:r>
        <w:rPr>
          <w:rFonts w:hint="eastAsia" w:ascii="宋体" w:hAnsi="宋体" w:eastAsia="宋体"/>
          <w:b/>
          <w:color w:val="auto"/>
          <w:sz w:val="24"/>
        </w:rPr>
        <w:t xml:space="preserve">                                     </w:t>
      </w:r>
    </w:p>
    <w:p>
      <w:pPr>
        <w:pStyle w:val="19"/>
        <w:spacing w:line="360" w:lineRule="auto"/>
        <w:ind w:right="-4" w:rightChars="-2"/>
        <w:rPr>
          <w:rFonts w:ascii="宋体" w:hAnsi="宋体" w:eastAsia="宋体"/>
          <w:b/>
          <w:color w:val="auto"/>
          <w:sz w:val="24"/>
        </w:rPr>
      </w:pPr>
      <w:r>
        <w:rPr>
          <w:rFonts w:hint="eastAsia" w:ascii="宋体" w:hAnsi="宋体" w:eastAsia="宋体"/>
          <w:b/>
          <w:color w:val="auto"/>
          <w:sz w:val="24"/>
        </w:rPr>
        <w:t xml:space="preserve">                                                     供应商公章：</w:t>
      </w:r>
    </w:p>
    <w:p>
      <w:pPr>
        <w:spacing w:line="360" w:lineRule="auto"/>
        <w:ind w:right="-4" w:rightChars="-2"/>
        <w:jc w:val="center"/>
        <w:rPr>
          <w:rFonts w:hAnsi="宋体"/>
          <w:b/>
          <w:bCs/>
          <w:color w:val="auto"/>
          <w:sz w:val="28"/>
          <w:szCs w:val="32"/>
        </w:rPr>
      </w:pPr>
      <w:r>
        <w:rPr>
          <w:color w:val="auto"/>
          <w:sz w:val="24"/>
          <w:szCs w:val="24"/>
        </w:rPr>
        <w:br w:type="page"/>
      </w:r>
      <w:bookmarkEnd w:id="55"/>
      <w:bookmarkEnd w:id="56"/>
      <w:r>
        <w:rPr>
          <w:rFonts w:hint="eastAsia" w:hAnsi="宋体"/>
          <w:b/>
          <w:bCs/>
          <w:color w:val="auto"/>
          <w:sz w:val="28"/>
          <w:szCs w:val="32"/>
        </w:rPr>
        <w:t>（十）授权委托书</w:t>
      </w:r>
    </w:p>
    <w:p>
      <w:pPr>
        <w:spacing w:line="360" w:lineRule="auto"/>
        <w:ind w:right="-4" w:rightChars="-2" w:firstLine="480" w:firstLineChars="200"/>
        <w:rPr>
          <w:rFonts w:hAnsi="宋体"/>
          <w:bCs/>
          <w:color w:val="auto"/>
          <w:sz w:val="24"/>
          <w:szCs w:val="24"/>
        </w:rPr>
      </w:pPr>
      <w:r>
        <w:rPr>
          <w:rFonts w:hint="eastAsia" w:hAnsi="宋体"/>
          <w:bCs/>
          <w:color w:val="auto"/>
          <w:sz w:val="24"/>
          <w:szCs w:val="24"/>
        </w:rPr>
        <w:t>本授权书声明：</w:t>
      </w:r>
      <w:r>
        <w:rPr>
          <w:rFonts w:hint="eastAsia" w:hAnsi="宋体"/>
          <w:bCs/>
          <w:color w:val="auto"/>
          <w:sz w:val="24"/>
          <w:szCs w:val="24"/>
          <w:u w:val="single"/>
        </w:rPr>
        <w:t xml:space="preserve">             </w:t>
      </w:r>
      <w:r>
        <w:rPr>
          <w:rFonts w:hint="eastAsia" w:hAnsi="宋体"/>
          <w:bCs/>
          <w:color w:val="auto"/>
          <w:sz w:val="24"/>
          <w:szCs w:val="24"/>
        </w:rPr>
        <w:t>公司（工厂）授权本公司（工厂）</w:t>
      </w:r>
      <w:r>
        <w:rPr>
          <w:rFonts w:hint="eastAsia" w:hAnsi="宋体"/>
          <w:bCs/>
          <w:color w:val="auto"/>
          <w:sz w:val="24"/>
          <w:szCs w:val="24"/>
          <w:u w:val="single"/>
        </w:rPr>
        <w:t xml:space="preserve">          </w:t>
      </w:r>
      <w:r>
        <w:rPr>
          <w:rFonts w:hint="eastAsia" w:hAnsi="宋体"/>
          <w:bCs/>
          <w:color w:val="auto"/>
          <w:sz w:val="24"/>
          <w:szCs w:val="24"/>
        </w:rPr>
        <w:t>（供应商授权代表姓名、职务）代表本公司（工厂）参加本项目采购活动，全权代表本公司处理采购活动的一切事宜，包括但不限于：开标、评审、谈判、签约等。供应商授权代表在采购过程中所签署的一切文件和处理与之有关的一切事务，本公司均予以认可并对此承担责任。供应商授权代表无转委托权。</w:t>
      </w:r>
    </w:p>
    <w:p>
      <w:pPr>
        <w:spacing w:line="360" w:lineRule="auto"/>
        <w:ind w:right="-4" w:rightChars="-2" w:firstLine="480" w:firstLineChars="200"/>
        <w:rPr>
          <w:rFonts w:hAnsi="宋体"/>
          <w:bCs/>
          <w:color w:val="auto"/>
          <w:sz w:val="24"/>
          <w:szCs w:val="24"/>
        </w:rPr>
      </w:pPr>
      <w:r>
        <w:rPr>
          <w:rFonts w:hint="eastAsia" w:hAnsi="宋体"/>
          <w:bCs/>
          <w:color w:val="auto"/>
          <w:sz w:val="24"/>
          <w:szCs w:val="24"/>
        </w:rPr>
        <w:t>特此授权。</w:t>
      </w:r>
    </w:p>
    <w:p>
      <w:pPr>
        <w:spacing w:line="360" w:lineRule="auto"/>
        <w:ind w:right="-4" w:rightChars="-2" w:firstLine="480" w:firstLineChars="200"/>
        <w:rPr>
          <w:rFonts w:hAnsi="宋体"/>
          <w:bCs/>
          <w:color w:val="auto"/>
          <w:sz w:val="24"/>
          <w:szCs w:val="24"/>
        </w:rPr>
      </w:pPr>
      <w:r>
        <w:rPr>
          <w:rFonts w:hint="eastAsia" w:hAnsi="宋体"/>
          <w:bCs/>
          <w:color w:val="auto"/>
          <w:sz w:val="24"/>
          <w:szCs w:val="24"/>
        </w:rPr>
        <w:t>本授权书自出具之日起生效。</w:t>
      </w:r>
    </w:p>
    <w:p>
      <w:pPr>
        <w:spacing w:line="360" w:lineRule="auto"/>
        <w:ind w:right="-4" w:rightChars="-2" w:firstLine="480" w:firstLineChars="200"/>
        <w:rPr>
          <w:rFonts w:hAnsi="宋体"/>
          <w:bCs/>
          <w:color w:val="auto"/>
          <w:sz w:val="24"/>
          <w:szCs w:val="24"/>
        </w:rPr>
      </w:pPr>
      <w:r>
        <w:rPr>
          <w:rFonts w:hint="eastAsia" w:hAnsi="宋体"/>
          <w:bCs/>
          <w:color w:val="auto"/>
          <w:sz w:val="24"/>
          <w:szCs w:val="24"/>
        </w:rPr>
        <w:t>授权代表身份证明扫描件或</w:t>
      </w:r>
      <w:r>
        <w:rPr>
          <w:rFonts w:hint="eastAsia" w:hAnsi="宋体"/>
          <w:bCs/>
          <w:color w:val="auto"/>
          <w:sz w:val="24"/>
          <w:szCs w:val="24"/>
          <w:lang w:val="en-US" w:eastAsia="zh-CN"/>
        </w:rPr>
        <w:t>复</w:t>
      </w:r>
      <w:r>
        <w:rPr>
          <w:rFonts w:hint="eastAsia" w:hAnsi="宋体"/>
          <w:bCs/>
          <w:color w:val="auto"/>
          <w:sz w:val="24"/>
          <w:szCs w:val="24"/>
        </w:rPr>
        <w:t>印件：</w:t>
      </w:r>
    </w:p>
    <w:p>
      <w:pPr>
        <w:spacing w:line="360" w:lineRule="auto"/>
        <w:ind w:right="-4" w:rightChars="-2" w:firstLine="480" w:firstLineChars="200"/>
        <w:rPr>
          <w:rFonts w:hAnsi="宋体"/>
          <w:bCs/>
          <w:color w:val="auto"/>
          <w:sz w:val="24"/>
          <w:szCs w:val="24"/>
        </w:rPr>
      </w:pPr>
    </w:p>
    <w:p>
      <w:pPr>
        <w:spacing w:line="360" w:lineRule="auto"/>
        <w:ind w:right="-4" w:rightChars="-2"/>
        <w:rPr>
          <w:rFonts w:hAnsi="宋体"/>
          <w:bCs/>
          <w:color w:val="auto"/>
          <w:sz w:val="24"/>
          <w:szCs w:val="24"/>
        </w:rPr>
      </w:pPr>
    </w:p>
    <w:p>
      <w:pPr>
        <w:spacing w:line="360" w:lineRule="auto"/>
        <w:ind w:right="-4" w:rightChars="-2" w:firstLine="480" w:firstLineChars="200"/>
        <w:rPr>
          <w:rFonts w:hAnsi="宋体"/>
          <w:bCs/>
          <w:color w:val="auto"/>
          <w:sz w:val="24"/>
          <w:szCs w:val="24"/>
        </w:rPr>
      </w:pPr>
    </w:p>
    <w:p>
      <w:pPr>
        <w:spacing w:line="360" w:lineRule="auto"/>
        <w:ind w:right="-4" w:rightChars="-2" w:firstLine="480" w:firstLineChars="200"/>
        <w:rPr>
          <w:rFonts w:hAnsi="宋体"/>
          <w:bCs/>
          <w:color w:val="auto"/>
          <w:sz w:val="24"/>
          <w:szCs w:val="24"/>
        </w:rPr>
      </w:pPr>
    </w:p>
    <w:p>
      <w:pPr>
        <w:spacing w:line="360" w:lineRule="auto"/>
        <w:ind w:right="-4" w:rightChars="-2" w:firstLine="480" w:firstLineChars="200"/>
        <w:rPr>
          <w:rFonts w:hAnsi="宋体"/>
          <w:bCs/>
          <w:color w:val="auto"/>
          <w:sz w:val="24"/>
          <w:szCs w:val="24"/>
        </w:rPr>
      </w:pPr>
      <w:r>
        <w:rPr>
          <w:rFonts w:hint="eastAsia" w:hAnsi="宋体"/>
          <w:bCs/>
          <w:color w:val="auto"/>
          <w:sz w:val="24"/>
          <w:szCs w:val="24"/>
        </w:rPr>
        <w:t>授权代表联系方式：</w:t>
      </w:r>
      <w:r>
        <w:rPr>
          <w:rFonts w:hint="eastAsia" w:hAnsi="宋体"/>
          <w:bCs/>
          <w:color w:val="auto"/>
          <w:sz w:val="24"/>
          <w:szCs w:val="24"/>
          <w:u w:val="single"/>
        </w:rPr>
        <w:t xml:space="preserve">              </w:t>
      </w:r>
      <w:r>
        <w:rPr>
          <w:rFonts w:hint="eastAsia" w:hAnsi="宋体"/>
          <w:bCs/>
          <w:color w:val="auto"/>
          <w:sz w:val="24"/>
          <w:szCs w:val="24"/>
        </w:rPr>
        <w:t>（请填写手机号码）</w:t>
      </w:r>
    </w:p>
    <w:p>
      <w:pPr>
        <w:spacing w:line="360" w:lineRule="auto"/>
        <w:ind w:right="-4" w:rightChars="-2" w:firstLine="480" w:firstLineChars="200"/>
        <w:rPr>
          <w:rFonts w:hAnsi="宋体"/>
          <w:bCs/>
          <w:color w:val="auto"/>
          <w:sz w:val="24"/>
          <w:szCs w:val="24"/>
        </w:rPr>
      </w:pPr>
      <w:r>
        <w:rPr>
          <w:rFonts w:hint="eastAsia" w:hAnsi="宋体"/>
          <w:bCs/>
          <w:color w:val="auto"/>
          <w:sz w:val="24"/>
          <w:szCs w:val="24"/>
        </w:rPr>
        <w:t xml:space="preserve">特此声明。 </w:t>
      </w:r>
    </w:p>
    <w:p>
      <w:pPr>
        <w:spacing w:line="360" w:lineRule="auto"/>
        <w:ind w:right="-4" w:rightChars="-2" w:firstLine="480" w:firstLineChars="200"/>
        <w:rPr>
          <w:rFonts w:hAnsi="宋体"/>
          <w:bCs/>
          <w:color w:val="auto"/>
          <w:sz w:val="24"/>
          <w:szCs w:val="24"/>
        </w:rPr>
      </w:pPr>
    </w:p>
    <w:p>
      <w:pPr>
        <w:spacing w:line="360" w:lineRule="auto"/>
        <w:ind w:right="-4" w:rightChars="-2" w:firstLine="5662" w:firstLineChars="2350"/>
        <w:rPr>
          <w:rFonts w:hAnsi="宋体"/>
          <w:b/>
          <w:color w:val="auto"/>
          <w:sz w:val="24"/>
          <w:szCs w:val="24"/>
        </w:rPr>
      </w:pPr>
      <w:r>
        <w:rPr>
          <w:rFonts w:hint="eastAsia" w:hAnsi="宋体"/>
          <w:b/>
          <w:color w:val="auto"/>
          <w:sz w:val="24"/>
          <w:szCs w:val="24"/>
        </w:rPr>
        <w:t>供应商公章：</w:t>
      </w:r>
    </w:p>
    <w:p>
      <w:pPr>
        <w:spacing w:line="360" w:lineRule="auto"/>
        <w:ind w:right="-4" w:rightChars="-2" w:firstLine="5520" w:firstLineChars="2300"/>
        <w:rPr>
          <w:rFonts w:hAnsi="宋体"/>
          <w:bCs/>
          <w:color w:val="auto"/>
          <w:sz w:val="24"/>
          <w:szCs w:val="24"/>
        </w:rPr>
      </w:pPr>
      <w:r>
        <w:rPr>
          <w:rFonts w:hint="eastAsia" w:hAnsi="宋体"/>
          <w:bCs/>
          <w:color w:val="auto"/>
          <w:sz w:val="24"/>
          <w:szCs w:val="24"/>
        </w:rPr>
        <w:t>日 期：</w:t>
      </w:r>
      <w:r>
        <w:rPr>
          <w:rFonts w:hint="eastAsia" w:hAnsi="宋体"/>
          <w:bCs/>
          <w:color w:val="auto"/>
          <w:sz w:val="24"/>
          <w:szCs w:val="24"/>
          <w:u w:val="single"/>
        </w:rPr>
        <w:t xml:space="preserve">    </w:t>
      </w:r>
      <w:r>
        <w:rPr>
          <w:rFonts w:hint="eastAsia" w:hAnsi="宋体"/>
          <w:bCs/>
          <w:color w:val="auto"/>
          <w:sz w:val="24"/>
          <w:szCs w:val="24"/>
        </w:rPr>
        <w:t>年</w:t>
      </w:r>
      <w:r>
        <w:rPr>
          <w:rFonts w:hint="eastAsia" w:hAnsi="宋体"/>
          <w:bCs/>
          <w:color w:val="auto"/>
          <w:sz w:val="24"/>
          <w:szCs w:val="24"/>
          <w:u w:val="single"/>
        </w:rPr>
        <w:t xml:space="preserve">    </w:t>
      </w:r>
      <w:r>
        <w:rPr>
          <w:rFonts w:hint="eastAsia" w:hAnsi="宋体"/>
          <w:bCs/>
          <w:color w:val="auto"/>
          <w:sz w:val="24"/>
          <w:szCs w:val="24"/>
        </w:rPr>
        <w:t>月</w:t>
      </w:r>
      <w:r>
        <w:rPr>
          <w:rFonts w:hint="eastAsia" w:hAnsi="宋体"/>
          <w:bCs/>
          <w:color w:val="auto"/>
          <w:sz w:val="24"/>
          <w:szCs w:val="24"/>
          <w:u w:val="single"/>
        </w:rPr>
        <w:t xml:space="preserve">    </w:t>
      </w:r>
      <w:r>
        <w:rPr>
          <w:rFonts w:hint="eastAsia" w:hAnsi="宋体"/>
          <w:bCs/>
          <w:color w:val="auto"/>
          <w:sz w:val="24"/>
          <w:szCs w:val="24"/>
        </w:rPr>
        <w:t>日</w:t>
      </w:r>
    </w:p>
    <w:p>
      <w:pPr>
        <w:spacing w:line="360" w:lineRule="auto"/>
        <w:ind w:right="-4" w:rightChars="-2" w:firstLine="482" w:firstLineChars="200"/>
        <w:rPr>
          <w:rFonts w:hAnsi="宋体"/>
          <w:b/>
          <w:bCs/>
          <w:color w:val="auto"/>
          <w:sz w:val="24"/>
          <w:szCs w:val="24"/>
        </w:rPr>
      </w:pPr>
      <w:r>
        <w:rPr>
          <w:rFonts w:hint="eastAsia" w:hAnsi="宋体"/>
          <w:b/>
          <w:bCs/>
          <w:color w:val="auto"/>
          <w:sz w:val="24"/>
          <w:szCs w:val="24"/>
        </w:rPr>
        <w:t>备注：</w:t>
      </w:r>
    </w:p>
    <w:p>
      <w:pPr>
        <w:spacing w:line="360" w:lineRule="auto"/>
        <w:ind w:right="-4" w:rightChars="-2" w:firstLine="480" w:firstLineChars="200"/>
        <w:rPr>
          <w:rFonts w:hAnsi="宋体"/>
          <w:bCs/>
          <w:color w:val="auto"/>
          <w:sz w:val="24"/>
          <w:szCs w:val="24"/>
        </w:rPr>
      </w:pPr>
      <w:r>
        <w:rPr>
          <w:rFonts w:hint="eastAsia" w:hAnsi="宋体"/>
          <w:bCs/>
          <w:color w:val="auto"/>
          <w:sz w:val="24"/>
          <w:szCs w:val="24"/>
        </w:rPr>
        <w:t>1、本项目只允许有唯一的供应商授权代表，提供身份证明扫描件或</w:t>
      </w:r>
      <w:r>
        <w:rPr>
          <w:rFonts w:hint="eastAsia" w:hAnsi="宋体"/>
          <w:bCs/>
          <w:color w:val="auto"/>
          <w:sz w:val="24"/>
          <w:szCs w:val="24"/>
          <w:lang w:val="en-US" w:eastAsia="zh-CN"/>
        </w:rPr>
        <w:t>复</w:t>
      </w:r>
      <w:r>
        <w:rPr>
          <w:rFonts w:hint="eastAsia" w:hAnsi="宋体"/>
          <w:bCs/>
          <w:color w:val="auto"/>
          <w:sz w:val="24"/>
          <w:szCs w:val="24"/>
        </w:rPr>
        <w:t>印件；</w:t>
      </w:r>
    </w:p>
    <w:p>
      <w:pPr>
        <w:spacing w:line="360" w:lineRule="auto"/>
        <w:ind w:right="-4" w:rightChars="-2" w:firstLine="480" w:firstLineChars="200"/>
        <w:rPr>
          <w:rFonts w:hAnsi="宋体"/>
          <w:bCs/>
          <w:color w:val="auto"/>
          <w:sz w:val="24"/>
          <w:szCs w:val="24"/>
        </w:rPr>
      </w:pPr>
      <w:r>
        <w:rPr>
          <w:rFonts w:hint="eastAsia" w:hAnsi="宋体"/>
          <w:bCs/>
          <w:color w:val="auto"/>
          <w:sz w:val="24"/>
          <w:szCs w:val="24"/>
        </w:rPr>
        <w:t>2、供应商法定代表人参加询价的无需提供授权委托书，提供身份证明扫描件或</w:t>
      </w:r>
      <w:r>
        <w:rPr>
          <w:rFonts w:hint="eastAsia" w:hAnsi="宋体"/>
          <w:bCs/>
          <w:color w:val="auto"/>
          <w:sz w:val="24"/>
          <w:szCs w:val="24"/>
          <w:lang w:val="en-US" w:eastAsia="zh-CN"/>
        </w:rPr>
        <w:t>复</w:t>
      </w:r>
      <w:r>
        <w:rPr>
          <w:rFonts w:hint="eastAsia" w:hAnsi="宋体"/>
          <w:bCs/>
          <w:color w:val="auto"/>
          <w:sz w:val="24"/>
          <w:szCs w:val="24"/>
        </w:rPr>
        <w:t>印件。</w:t>
      </w:r>
    </w:p>
    <w:p>
      <w:pPr>
        <w:spacing w:line="360" w:lineRule="auto"/>
        <w:ind w:right="-4" w:rightChars="-2"/>
        <w:jc w:val="center"/>
        <w:rPr>
          <w:b/>
          <w:color w:val="auto"/>
          <w:sz w:val="24"/>
          <w:szCs w:val="24"/>
        </w:rPr>
      </w:pPr>
    </w:p>
    <w:p>
      <w:pPr>
        <w:spacing w:line="360" w:lineRule="auto"/>
        <w:ind w:right="-4" w:rightChars="-2"/>
        <w:jc w:val="center"/>
        <w:rPr>
          <w:b/>
          <w:color w:val="auto"/>
          <w:sz w:val="24"/>
          <w:szCs w:val="24"/>
        </w:rPr>
      </w:pPr>
    </w:p>
    <w:p>
      <w:pPr>
        <w:spacing w:line="360" w:lineRule="auto"/>
        <w:ind w:right="-4" w:rightChars="-2"/>
        <w:jc w:val="center"/>
        <w:rPr>
          <w:b/>
          <w:color w:val="auto"/>
          <w:sz w:val="24"/>
          <w:szCs w:val="24"/>
        </w:rPr>
      </w:pPr>
    </w:p>
    <w:p>
      <w:pPr>
        <w:spacing w:line="360" w:lineRule="auto"/>
        <w:ind w:right="-4" w:rightChars="-2"/>
        <w:jc w:val="center"/>
        <w:rPr>
          <w:b/>
          <w:color w:val="auto"/>
          <w:sz w:val="24"/>
          <w:szCs w:val="24"/>
        </w:rPr>
      </w:pPr>
    </w:p>
    <w:p>
      <w:pPr>
        <w:spacing w:line="360" w:lineRule="auto"/>
        <w:ind w:right="-4" w:rightChars="-2"/>
        <w:jc w:val="center"/>
        <w:rPr>
          <w:b/>
          <w:color w:val="auto"/>
          <w:sz w:val="24"/>
          <w:szCs w:val="24"/>
        </w:rPr>
      </w:pPr>
    </w:p>
    <w:p>
      <w:pPr>
        <w:pStyle w:val="7"/>
        <w:ind w:right="-4" w:rightChars="-2"/>
        <w:jc w:val="center"/>
        <w:rPr>
          <w:rFonts w:hAnsi="宋体"/>
          <w:color w:val="auto"/>
          <w:sz w:val="28"/>
        </w:rPr>
      </w:pPr>
      <w:bookmarkStart w:id="57" w:name="_Toc417031392"/>
      <w:r>
        <w:rPr>
          <w:rFonts w:hint="eastAsia" w:hAnsi="宋体"/>
          <w:color w:val="auto"/>
          <w:sz w:val="28"/>
        </w:rPr>
        <w:t>（十一）供应商声明</w:t>
      </w:r>
      <w:bookmarkEnd w:id="57"/>
      <w:r>
        <w:rPr>
          <w:rFonts w:hint="eastAsia" w:hAnsi="宋体"/>
          <w:color w:val="auto"/>
          <w:sz w:val="28"/>
        </w:rPr>
        <w:t>函</w:t>
      </w:r>
    </w:p>
    <w:p>
      <w:pPr>
        <w:autoSpaceDE w:val="0"/>
        <w:autoSpaceDN w:val="0"/>
        <w:adjustRightInd w:val="0"/>
        <w:spacing w:line="360" w:lineRule="auto"/>
        <w:ind w:firstLine="460" w:firstLineChars="200"/>
        <w:jc w:val="left"/>
        <w:rPr>
          <w:color w:val="auto"/>
          <w:sz w:val="23"/>
          <w:szCs w:val="23"/>
        </w:rPr>
      </w:pPr>
      <w:r>
        <w:rPr>
          <w:color w:val="auto"/>
          <w:sz w:val="23"/>
          <w:szCs w:val="23"/>
        </w:rPr>
        <w:t>根据《中华人民共和国政府采购法》及《中华人民共和国政府采购法实施条例》的规定，本公司郑重声明</w:t>
      </w:r>
      <w:r>
        <w:rPr>
          <w:rFonts w:hint="eastAsia"/>
          <w:color w:val="auto"/>
          <w:sz w:val="23"/>
          <w:szCs w:val="23"/>
        </w:rPr>
        <w:t>：</w:t>
      </w:r>
    </w:p>
    <w:p>
      <w:pPr>
        <w:autoSpaceDE w:val="0"/>
        <w:autoSpaceDN w:val="0"/>
        <w:adjustRightInd w:val="0"/>
        <w:spacing w:line="360" w:lineRule="auto"/>
        <w:jc w:val="left"/>
        <w:rPr>
          <w:color w:val="auto"/>
          <w:sz w:val="23"/>
          <w:szCs w:val="23"/>
        </w:rPr>
      </w:pPr>
      <w:r>
        <w:rPr>
          <w:rFonts w:hint="eastAsia"/>
          <w:color w:val="auto"/>
          <w:sz w:val="23"/>
          <w:szCs w:val="23"/>
        </w:rPr>
        <w:t>1、我公司完全符合《中华人民共和国政府采购法》第二十二条规定：</w:t>
      </w:r>
    </w:p>
    <w:p>
      <w:pPr>
        <w:autoSpaceDE w:val="0"/>
        <w:autoSpaceDN w:val="0"/>
        <w:adjustRightInd w:val="0"/>
        <w:spacing w:line="360" w:lineRule="auto"/>
        <w:jc w:val="left"/>
        <w:rPr>
          <w:color w:val="auto"/>
          <w:sz w:val="23"/>
          <w:szCs w:val="23"/>
        </w:rPr>
      </w:pPr>
      <w:r>
        <w:rPr>
          <w:rFonts w:hint="eastAsia"/>
          <w:color w:val="auto"/>
          <w:sz w:val="23"/>
          <w:szCs w:val="23"/>
        </w:rPr>
        <w:t>（1）具有独立承担民事责任的能力；</w:t>
      </w:r>
    </w:p>
    <w:p>
      <w:pPr>
        <w:autoSpaceDE w:val="0"/>
        <w:autoSpaceDN w:val="0"/>
        <w:adjustRightInd w:val="0"/>
        <w:spacing w:line="360" w:lineRule="auto"/>
        <w:jc w:val="left"/>
        <w:rPr>
          <w:color w:val="auto"/>
          <w:sz w:val="23"/>
          <w:szCs w:val="23"/>
        </w:rPr>
      </w:pPr>
      <w:r>
        <w:rPr>
          <w:rFonts w:hint="eastAsia"/>
          <w:color w:val="auto"/>
          <w:sz w:val="23"/>
          <w:szCs w:val="23"/>
        </w:rPr>
        <w:t>（2）具有良好的商业信誉和健全的财务会计制度；</w:t>
      </w:r>
    </w:p>
    <w:p>
      <w:pPr>
        <w:autoSpaceDE w:val="0"/>
        <w:autoSpaceDN w:val="0"/>
        <w:adjustRightInd w:val="0"/>
        <w:spacing w:line="360" w:lineRule="auto"/>
        <w:jc w:val="left"/>
        <w:rPr>
          <w:color w:val="auto"/>
          <w:sz w:val="23"/>
          <w:szCs w:val="23"/>
        </w:rPr>
      </w:pPr>
      <w:r>
        <w:rPr>
          <w:rFonts w:hint="eastAsia"/>
          <w:color w:val="auto"/>
          <w:sz w:val="23"/>
          <w:szCs w:val="23"/>
        </w:rPr>
        <w:t>（3）具有履行合同所必需的设备和专业技术能力；</w:t>
      </w:r>
    </w:p>
    <w:p>
      <w:pPr>
        <w:autoSpaceDE w:val="0"/>
        <w:autoSpaceDN w:val="0"/>
        <w:adjustRightInd w:val="0"/>
        <w:spacing w:line="360" w:lineRule="auto"/>
        <w:jc w:val="left"/>
        <w:rPr>
          <w:color w:val="auto"/>
          <w:sz w:val="23"/>
          <w:szCs w:val="23"/>
        </w:rPr>
      </w:pPr>
      <w:r>
        <w:rPr>
          <w:rFonts w:hint="eastAsia"/>
          <w:color w:val="auto"/>
          <w:sz w:val="23"/>
          <w:szCs w:val="23"/>
        </w:rPr>
        <w:t>（4）有依法缴纳税收和社会保障资金的良好记录；</w:t>
      </w:r>
    </w:p>
    <w:p>
      <w:pPr>
        <w:autoSpaceDE w:val="0"/>
        <w:autoSpaceDN w:val="0"/>
        <w:adjustRightInd w:val="0"/>
        <w:spacing w:line="360" w:lineRule="auto"/>
        <w:jc w:val="left"/>
        <w:rPr>
          <w:color w:val="auto"/>
          <w:sz w:val="23"/>
          <w:szCs w:val="23"/>
        </w:rPr>
      </w:pPr>
      <w:r>
        <w:rPr>
          <w:rFonts w:hint="eastAsia"/>
          <w:color w:val="auto"/>
          <w:sz w:val="23"/>
          <w:szCs w:val="23"/>
        </w:rPr>
        <w:t>（5）参加政府采购活动前三年内，在经营活动中没有重大违法记录；</w:t>
      </w:r>
    </w:p>
    <w:p>
      <w:pPr>
        <w:autoSpaceDE w:val="0"/>
        <w:autoSpaceDN w:val="0"/>
        <w:adjustRightInd w:val="0"/>
        <w:spacing w:line="360" w:lineRule="auto"/>
        <w:jc w:val="left"/>
        <w:rPr>
          <w:color w:val="auto"/>
          <w:sz w:val="23"/>
          <w:szCs w:val="23"/>
        </w:rPr>
      </w:pPr>
      <w:r>
        <w:rPr>
          <w:rFonts w:hint="eastAsia"/>
          <w:color w:val="auto"/>
          <w:sz w:val="23"/>
          <w:szCs w:val="23"/>
        </w:rPr>
        <w:t>（6）符合法律、行政法规规定的其他条件。</w:t>
      </w:r>
    </w:p>
    <w:p>
      <w:pPr>
        <w:autoSpaceDE w:val="0"/>
        <w:autoSpaceDN w:val="0"/>
        <w:adjustRightInd w:val="0"/>
        <w:spacing w:line="360" w:lineRule="auto"/>
        <w:jc w:val="left"/>
        <w:rPr>
          <w:color w:val="auto"/>
          <w:sz w:val="23"/>
          <w:szCs w:val="23"/>
        </w:rPr>
      </w:pPr>
      <w:r>
        <w:rPr>
          <w:rFonts w:hint="eastAsia"/>
          <w:color w:val="auto"/>
          <w:sz w:val="23"/>
          <w:szCs w:val="23"/>
        </w:rPr>
        <w:t>2</w:t>
      </w:r>
      <w:r>
        <w:rPr>
          <w:color w:val="auto"/>
          <w:sz w:val="23"/>
          <w:szCs w:val="23"/>
        </w:rPr>
        <w:t>、我公司</w:t>
      </w:r>
      <w:r>
        <w:rPr>
          <w:rFonts w:hint="eastAsia"/>
          <w:color w:val="auto"/>
          <w:sz w:val="23"/>
          <w:szCs w:val="23"/>
        </w:rPr>
        <w:t>已</w:t>
      </w:r>
      <w:r>
        <w:rPr>
          <w:color w:val="auto"/>
          <w:sz w:val="23"/>
          <w:szCs w:val="23"/>
        </w:rPr>
        <w:t>按照</w:t>
      </w:r>
      <w:r>
        <w:rPr>
          <w:rFonts w:hint="eastAsia"/>
          <w:color w:val="auto"/>
          <w:sz w:val="23"/>
          <w:szCs w:val="23"/>
        </w:rPr>
        <w:t>询价</w:t>
      </w:r>
      <w:r>
        <w:rPr>
          <w:color w:val="auto"/>
          <w:sz w:val="23"/>
          <w:szCs w:val="23"/>
        </w:rPr>
        <w:t>文件中</w:t>
      </w:r>
      <w:r>
        <w:rPr>
          <w:rFonts w:hint="eastAsia"/>
          <w:color w:val="auto"/>
          <w:sz w:val="23"/>
          <w:szCs w:val="23"/>
        </w:rPr>
        <w:t>供应商</w:t>
      </w:r>
      <w:r>
        <w:rPr>
          <w:color w:val="auto"/>
          <w:sz w:val="23"/>
          <w:szCs w:val="23"/>
        </w:rPr>
        <w:t>须知前附表</w:t>
      </w:r>
      <w:r>
        <w:rPr>
          <w:rFonts w:hint="eastAsia"/>
          <w:color w:val="auto"/>
          <w:sz w:val="23"/>
          <w:szCs w:val="23"/>
        </w:rPr>
        <w:t>中</w:t>
      </w:r>
      <w:r>
        <w:rPr>
          <w:color w:val="auto"/>
          <w:sz w:val="23"/>
          <w:szCs w:val="23"/>
        </w:rPr>
        <w:t>规定进行了查询</w:t>
      </w:r>
      <w:r>
        <w:rPr>
          <w:rFonts w:hint="eastAsia"/>
          <w:color w:val="auto"/>
          <w:sz w:val="23"/>
          <w:szCs w:val="23"/>
        </w:rPr>
        <w:t>，</w:t>
      </w:r>
      <w:r>
        <w:rPr>
          <w:color w:val="auto"/>
          <w:sz w:val="23"/>
          <w:szCs w:val="23"/>
        </w:rPr>
        <w:t>无以下不良信用记录情形：</w:t>
      </w:r>
    </w:p>
    <w:p>
      <w:pPr>
        <w:autoSpaceDE w:val="0"/>
        <w:autoSpaceDN w:val="0"/>
        <w:adjustRightInd w:val="0"/>
        <w:spacing w:line="360" w:lineRule="auto"/>
        <w:jc w:val="left"/>
        <w:rPr>
          <w:color w:val="auto"/>
          <w:sz w:val="23"/>
          <w:szCs w:val="23"/>
        </w:rPr>
      </w:pPr>
      <w:r>
        <w:rPr>
          <w:color w:val="auto"/>
          <w:sz w:val="23"/>
          <w:szCs w:val="23"/>
        </w:rPr>
        <w:t>（1）公司被人民法院列入失信被执行人；</w:t>
      </w:r>
    </w:p>
    <w:p>
      <w:pPr>
        <w:autoSpaceDE w:val="0"/>
        <w:autoSpaceDN w:val="0"/>
        <w:adjustRightInd w:val="0"/>
        <w:spacing w:line="360" w:lineRule="auto"/>
        <w:jc w:val="left"/>
        <w:rPr>
          <w:color w:val="auto"/>
          <w:sz w:val="23"/>
          <w:szCs w:val="23"/>
        </w:rPr>
      </w:pPr>
      <w:r>
        <w:rPr>
          <w:color w:val="auto"/>
          <w:sz w:val="23"/>
          <w:szCs w:val="23"/>
        </w:rPr>
        <w:t>（2）公司、法定代表人或拟派项目经理（项目负责人）被列入行贿犯罪档案；</w:t>
      </w:r>
    </w:p>
    <w:p>
      <w:pPr>
        <w:autoSpaceDE w:val="0"/>
        <w:autoSpaceDN w:val="0"/>
        <w:adjustRightInd w:val="0"/>
        <w:spacing w:line="360" w:lineRule="auto"/>
        <w:jc w:val="left"/>
        <w:rPr>
          <w:color w:val="auto"/>
          <w:sz w:val="23"/>
          <w:szCs w:val="23"/>
        </w:rPr>
      </w:pPr>
      <w:r>
        <w:rPr>
          <w:color w:val="auto"/>
          <w:sz w:val="23"/>
          <w:szCs w:val="23"/>
        </w:rPr>
        <w:t>（3）公司被工商行政管理部门列入企业经营异常名录；</w:t>
      </w:r>
    </w:p>
    <w:p>
      <w:pPr>
        <w:autoSpaceDE w:val="0"/>
        <w:autoSpaceDN w:val="0"/>
        <w:adjustRightInd w:val="0"/>
        <w:spacing w:line="360" w:lineRule="auto"/>
        <w:jc w:val="left"/>
        <w:rPr>
          <w:color w:val="auto"/>
          <w:sz w:val="23"/>
          <w:szCs w:val="23"/>
        </w:rPr>
      </w:pPr>
      <w:r>
        <w:rPr>
          <w:color w:val="auto"/>
          <w:sz w:val="23"/>
          <w:szCs w:val="23"/>
        </w:rPr>
        <w:t>（4）公司被税务部门列入重大税收违法案件当事人名单；</w:t>
      </w:r>
    </w:p>
    <w:p>
      <w:pPr>
        <w:autoSpaceDE w:val="0"/>
        <w:autoSpaceDN w:val="0"/>
        <w:adjustRightInd w:val="0"/>
        <w:spacing w:line="360" w:lineRule="auto"/>
        <w:jc w:val="left"/>
        <w:rPr>
          <w:color w:val="auto"/>
          <w:sz w:val="23"/>
          <w:szCs w:val="23"/>
        </w:rPr>
      </w:pPr>
      <w:r>
        <w:rPr>
          <w:color w:val="auto"/>
          <w:sz w:val="23"/>
          <w:szCs w:val="23"/>
        </w:rPr>
        <w:t>（5）公司被政府采购监管部门列入政府采购严重违法失信行为记录名单。</w:t>
      </w:r>
    </w:p>
    <w:p>
      <w:pPr>
        <w:autoSpaceDE w:val="0"/>
        <w:autoSpaceDN w:val="0"/>
        <w:adjustRightInd w:val="0"/>
        <w:spacing w:line="360" w:lineRule="auto"/>
        <w:ind w:firstLine="460" w:firstLineChars="200"/>
        <w:jc w:val="left"/>
        <w:rPr>
          <w:color w:val="auto"/>
          <w:sz w:val="23"/>
          <w:szCs w:val="23"/>
        </w:rPr>
      </w:pPr>
      <w:r>
        <w:rPr>
          <w:color w:val="auto"/>
          <w:sz w:val="23"/>
          <w:szCs w:val="23"/>
        </w:rPr>
        <w:t>我公司承诺：合同签订前，若我公司</w:t>
      </w:r>
      <w:r>
        <w:rPr>
          <w:rFonts w:hint="eastAsia"/>
          <w:color w:val="auto"/>
          <w:sz w:val="23"/>
          <w:szCs w:val="23"/>
        </w:rPr>
        <w:t>不符合《中华人民共和国政府采购法》第二十二条规定，或</w:t>
      </w:r>
      <w:r>
        <w:rPr>
          <w:color w:val="auto"/>
          <w:sz w:val="23"/>
          <w:szCs w:val="23"/>
        </w:rPr>
        <w:t>具有不良信用记录情形，贵方可取消我公司</w:t>
      </w:r>
      <w:r>
        <w:rPr>
          <w:rFonts w:hint="eastAsia"/>
          <w:color w:val="auto"/>
          <w:sz w:val="23"/>
          <w:szCs w:val="23"/>
        </w:rPr>
        <w:t>成交</w:t>
      </w:r>
      <w:r>
        <w:rPr>
          <w:color w:val="auto"/>
          <w:sz w:val="23"/>
          <w:szCs w:val="23"/>
        </w:rPr>
        <w:t>资格或者不授予合同，所有责任由我公司自行承担。同时，我公司愿意无条件接受监管部门的调查处理。</w:t>
      </w:r>
    </w:p>
    <w:p>
      <w:pPr>
        <w:autoSpaceDE w:val="0"/>
        <w:autoSpaceDN w:val="0"/>
        <w:adjustRightInd w:val="0"/>
        <w:spacing w:line="360" w:lineRule="auto"/>
        <w:ind w:firstLine="460" w:firstLineChars="200"/>
        <w:jc w:val="left"/>
        <w:rPr>
          <w:color w:val="auto"/>
          <w:sz w:val="23"/>
          <w:szCs w:val="23"/>
        </w:rPr>
      </w:pPr>
      <w:r>
        <w:rPr>
          <w:color w:val="auto"/>
          <w:sz w:val="23"/>
          <w:szCs w:val="23"/>
        </w:rPr>
        <w:t>本公司对上述声明的真实性负责。如有虚假，将依法承担</w:t>
      </w:r>
      <w:r>
        <w:rPr>
          <w:rFonts w:hint="eastAsia"/>
          <w:color w:val="auto"/>
          <w:sz w:val="23"/>
          <w:szCs w:val="23"/>
        </w:rPr>
        <w:t>相应</w:t>
      </w:r>
      <w:r>
        <w:rPr>
          <w:color w:val="auto"/>
          <w:sz w:val="23"/>
          <w:szCs w:val="23"/>
        </w:rPr>
        <w:t>责任。</w:t>
      </w:r>
    </w:p>
    <w:p>
      <w:pPr>
        <w:spacing w:line="360" w:lineRule="auto"/>
        <w:ind w:right="-4" w:rightChars="-2"/>
        <w:rPr>
          <w:rFonts w:ascii="仿宋_GB2312" w:hAnsi="宋体" w:eastAsia="仿宋_GB2312"/>
          <w:color w:val="auto"/>
          <w:sz w:val="18"/>
          <w:szCs w:val="18"/>
        </w:rPr>
      </w:pPr>
    </w:p>
    <w:p>
      <w:pPr>
        <w:spacing w:line="400" w:lineRule="exact"/>
        <w:ind w:right="-4" w:rightChars="-2"/>
        <w:rPr>
          <w:rFonts w:ascii="仿宋_GB2312" w:eastAsia="仿宋_GB2312"/>
          <w:color w:val="auto"/>
          <w:sz w:val="24"/>
          <w:szCs w:val="24"/>
        </w:rPr>
      </w:pPr>
    </w:p>
    <w:p>
      <w:pPr>
        <w:spacing w:line="400" w:lineRule="exact"/>
        <w:ind w:right="-4" w:rightChars="-2" w:firstLine="5264" w:firstLineChars="2185"/>
        <w:rPr>
          <w:rFonts w:ascii="宋体" w:hAnsi="宋体"/>
          <w:b/>
          <w:bCs/>
          <w:color w:val="auto"/>
          <w:sz w:val="24"/>
          <w:szCs w:val="28"/>
        </w:rPr>
      </w:pPr>
      <w:r>
        <w:rPr>
          <w:rFonts w:hint="eastAsia" w:ascii="宋体" w:hAnsi="宋体"/>
          <w:b/>
          <w:bCs/>
          <w:color w:val="auto"/>
          <w:sz w:val="24"/>
          <w:szCs w:val="28"/>
        </w:rPr>
        <w:t>供应商公章：</w:t>
      </w:r>
      <w:r>
        <w:rPr>
          <w:rFonts w:hint="eastAsia" w:ascii="宋体" w:hAnsi="宋体"/>
          <w:b/>
          <w:bCs/>
          <w:color w:val="auto"/>
          <w:sz w:val="24"/>
          <w:szCs w:val="28"/>
          <w:u w:val="single"/>
        </w:rPr>
        <w:t xml:space="preserve">         </w:t>
      </w:r>
    </w:p>
    <w:p>
      <w:pPr>
        <w:spacing w:line="360" w:lineRule="auto"/>
        <w:ind w:right="-4" w:rightChars="-2"/>
        <w:rPr>
          <w:rFonts w:hAnsi="宋体"/>
          <w:bCs/>
          <w:color w:val="auto"/>
          <w:sz w:val="24"/>
          <w:szCs w:val="24"/>
        </w:rPr>
      </w:pPr>
      <w:r>
        <w:rPr>
          <w:rFonts w:hint="eastAsia" w:hAnsi="宋体"/>
          <w:bCs/>
          <w:color w:val="auto"/>
          <w:sz w:val="24"/>
          <w:szCs w:val="24"/>
        </w:rPr>
        <w:t xml:space="preserve">                                            日 期：</w:t>
      </w:r>
      <w:r>
        <w:rPr>
          <w:rFonts w:hint="eastAsia" w:hAnsi="宋体"/>
          <w:bCs/>
          <w:color w:val="auto"/>
          <w:sz w:val="24"/>
          <w:szCs w:val="24"/>
          <w:u w:val="single"/>
        </w:rPr>
        <w:t xml:space="preserve">    </w:t>
      </w:r>
      <w:r>
        <w:rPr>
          <w:rFonts w:hint="eastAsia" w:hAnsi="宋体"/>
          <w:bCs/>
          <w:color w:val="auto"/>
          <w:sz w:val="24"/>
          <w:szCs w:val="24"/>
        </w:rPr>
        <w:t>年</w:t>
      </w:r>
      <w:r>
        <w:rPr>
          <w:rFonts w:hint="eastAsia" w:hAnsi="宋体"/>
          <w:bCs/>
          <w:color w:val="auto"/>
          <w:sz w:val="24"/>
          <w:szCs w:val="24"/>
          <w:u w:val="single"/>
        </w:rPr>
        <w:t xml:space="preserve">    </w:t>
      </w:r>
      <w:r>
        <w:rPr>
          <w:rFonts w:hint="eastAsia" w:hAnsi="宋体"/>
          <w:bCs/>
          <w:color w:val="auto"/>
          <w:sz w:val="24"/>
          <w:szCs w:val="24"/>
        </w:rPr>
        <w:t>月</w:t>
      </w:r>
      <w:r>
        <w:rPr>
          <w:rFonts w:hint="eastAsia" w:hAnsi="宋体"/>
          <w:bCs/>
          <w:color w:val="auto"/>
          <w:sz w:val="24"/>
          <w:szCs w:val="24"/>
          <w:u w:val="single"/>
        </w:rPr>
        <w:t xml:space="preserve">    </w:t>
      </w:r>
      <w:r>
        <w:rPr>
          <w:rFonts w:hint="eastAsia" w:hAnsi="宋体"/>
          <w:bCs/>
          <w:color w:val="auto"/>
          <w:sz w:val="24"/>
          <w:szCs w:val="24"/>
        </w:rPr>
        <w:t>日</w:t>
      </w:r>
    </w:p>
    <w:p>
      <w:pPr>
        <w:spacing w:line="400" w:lineRule="exact"/>
        <w:ind w:right="-4" w:rightChars="-2" w:firstLine="5244" w:firstLineChars="2185"/>
        <w:rPr>
          <w:rFonts w:ascii="仿宋_GB2312" w:hAnsi="宋体" w:eastAsia="仿宋_GB2312"/>
          <w:color w:val="auto"/>
          <w:sz w:val="24"/>
          <w:szCs w:val="24"/>
        </w:rPr>
      </w:pPr>
      <w:r>
        <w:rPr>
          <w:rFonts w:hint="eastAsia" w:ascii="仿宋_GB2312" w:hAnsi="宋体" w:eastAsia="仿宋_GB2312"/>
          <w:color w:val="auto"/>
          <w:sz w:val="24"/>
          <w:szCs w:val="24"/>
        </w:rPr>
        <w:t xml:space="preserve"> </w:t>
      </w:r>
    </w:p>
    <w:p>
      <w:pPr>
        <w:autoSpaceDE w:val="0"/>
        <w:autoSpaceDN w:val="0"/>
        <w:adjustRightInd w:val="0"/>
        <w:spacing w:line="360" w:lineRule="auto"/>
        <w:jc w:val="center"/>
        <w:rPr>
          <w:rFonts w:ascii="宋体" w:hAnsi="宋体"/>
          <w:color w:val="auto"/>
          <w:sz w:val="24"/>
          <w:szCs w:val="28"/>
        </w:rPr>
      </w:pPr>
    </w:p>
    <w:p>
      <w:pPr>
        <w:autoSpaceDE w:val="0"/>
        <w:autoSpaceDN w:val="0"/>
        <w:adjustRightInd w:val="0"/>
        <w:jc w:val="center"/>
        <w:rPr>
          <w:rFonts w:ascii="仿宋" w:eastAsia="仿宋" w:cs="仿宋"/>
          <w:b/>
          <w:bCs/>
          <w:color w:val="auto"/>
          <w:kern w:val="0"/>
          <w:sz w:val="44"/>
          <w:szCs w:val="44"/>
          <w:lang w:val="zh-CN"/>
        </w:rPr>
      </w:pPr>
      <w:r>
        <w:rPr>
          <w:rFonts w:hint="eastAsia" w:ascii="仿宋" w:eastAsia="仿宋" w:cs="仿宋"/>
          <w:b/>
          <w:bCs/>
          <w:color w:val="auto"/>
          <w:kern w:val="0"/>
          <w:sz w:val="44"/>
          <w:szCs w:val="44"/>
          <w:lang w:val="en-US" w:eastAsia="zh-CN"/>
        </w:rPr>
        <w:t>六</w:t>
      </w:r>
      <w:r>
        <w:rPr>
          <w:rFonts w:hint="eastAsia" w:ascii="仿宋" w:eastAsia="仿宋" w:cs="仿宋"/>
          <w:b/>
          <w:bCs/>
          <w:color w:val="auto"/>
          <w:kern w:val="0"/>
          <w:sz w:val="44"/>
          <w:szCs w:val="44"/>
          <w:lang w:val="zh-CN"/>
        </w:rPr>
        <w:t>、质疑函范本</w:t>
      </w:r>
    </w:p>
    <w:p>
      <w:pPr>
        <w:autoSpaceDE w:val="0"/>
        <w:autoSpaceDN w:val="0"/>
        <w:adjustRightInd w:val="0"/>
        <w:spacing w:line="360" w:lineRule="auto"/>
        <w:rPr>
          <w:rFonts w:ascii="黑体" w:eastAsia="黑体" w:cs="黑体"/>
          <w:color w:val="auto"/>
          <w:kern w:val="0"/>
          <w:sz w:val="32"/>
          <w:szCs w:val="32"/>
          <w:lang w:val="zh-CN"/>
        </w:rPr>
      </w:pPr>
      <w:r>
        <w:rPr>
          <w:rFonts w:hint="eastAsia" w:ascii="黑体" w:eastAsia="黑体" w:cs="黑体"/>
          <w:color w:val="auto"/>
          <w:kern w:val="0"/>
          <w:sz w:val="32"/>
          <w:szCs w:val="32"/>
          <w:lang w:val="zh-CN"/>
        </w:rPr>
        <w:t>一、质疑供应商基本信息</w:t>
      </w:r>
    </w:p>
    <w:p>
      <w:pPr>
        <w:autoSpaceDE w:val="0"/>
        <w:autoSpaceDN w:val="0"/>
        <w:adjustRightInd w:val="0"/>
        <w:spacing w:line="360" w:lineRule="auto"/>
        <w:rPr>
          <w:rFonts w:ascii="仿宋" w:eastAsia="仿宋" w:cs="仿宋"/>
          <w:color w:val="auto"/>
          <w:kern w:val="0"/>
          <w:sz w:val="32"/>
          <w:szCs w:val="32"/>
          <w:u w:val="dotted"/>
          <w:lang w:val="zh-CN"/>
        </w:rPr>
      </w:pPr>
      <w:r>
        <w:rPr>
          <w:rFonts w:hint="eastAsia" w:ascii="仿宋" w:eastAsia="仿宋" w:cs="仿宋"/>
          <w:color w:val="auto"/>
          <w:kern w:val="0"/>
          <w:sz w:val="32"/>
          <w:szCs w:val="32"/>
          <w:lang w:val="zh-CN"/>
        </w:rPr>
        <w:t>质疑供应商：</w:t>
      </w:r>
      <w:r>
        <w:rPr>
          <w:rFonts w:ascii="仿宋" w:eastAsia="仿宋" w:cs="仿宋"/>
          <w:color w:val="auto"/>
          <w:kern w:val="0"/>
          <w:sz w:val="32"/>
          <w:szCs w:val="32"/>
          <w:u w:val="dotted"/>
          <w:lang w:val="zh-CN"/>
        </w:rPr>
        <w:t xml:space="preserve">                                        </w:t>
      </w:r>
    </w:p>
    <w:p>
      <w:pPr>
        <w:autoSpaceDE w:val="0"/>
        <w:autoSpaceDN w:val="0"/>
        <w:adjustRightInd w:val="0"/>
        <w:spacing w:line="360" w:lineRule="auto"/>
        <w:rPr>
          <w:rFonts w:ascii="仿宋" w:eastAsia="仿宋" w:cs="仿宋"/>
          <w:color w:val="auto"/>
          <w:kern w:val="0"/>
          <w:sz w:val="32"/>
          <w:szCs w:val="32"/>
          <w:lang w:val="zh-CN"/>
        </w:rPr>
      </w:pPr>
      <w:r>
        <w:rPr>
          <w:rFonts w:hint="eastAsia" w:ascii="仿宋" w:eastAsia="仿宋" w:cs="仿宋"/>
          <w:color w:val="auto"/>
          <w:kern w:val="0"/>
          <w:sz w:val="32"/>
          <w:szCs w:val="32"/>
          <w:lang w:val="zh-CN"/>
        </w:rPr>
        <w:t>地址：</w:t>
      </w:r>
      <w:r>
        <w:rPr>
          <w:rFonts w:ascii="仿宋" w:eastAsia="仿宋" w:cs="仿宋"/>
          <w:color w:val="auto"/>
          <w:kern w:val="0"/>
          <w:sz w:val="32"/>
          <w:szCs w:val="32"/>
          <w:u w:val="dotted"/>
          <w:lang w:val="zh-CN"/>
        </w:rPr>
        <w:t xml:space="preserve">                          </w:t>
      </w:r>
      <w:r>
        <w:rPr>
          <w:rFonts w:hint="eastAsia" w:ascii="仿宋" w:eastAsia="仿宋" w:cs="仿宋"/>
          <w:color w:val="auto"/>
          <w:kern w:val="0"/>
          <w:sz w:val="32"/>
          <w:szCs w:val="32"/>
          <w:lang w:val="zh-CN"/>
        </w:rPr>
        <w:t>邮编：</w:t>
      </w:r>
      <w:r>
        <w:rPr>
          <w:rFonts w:ascii="仿宋" w:eastAsia="仿宋" w:cs="仿宋"/>
          <w:color w:val="auto"/>
          <w:kern w:val="0"/>
          <w:sz w:val="32"/>
          <w:szCs w:val="32"/>
          <w:u w:val="dotted"/>
          <w:lang w:val="zh-CN"/>
        </w:rPr>
        <w:t xml:space="preserve">                                                   </w:t>
      </w:r>
    </w:p>
    <w:p>
      <w:pPr>
        <w:autoSpaceDE w:val="0"/>
        <w:autoSpaceDN w:val="0"/>
        <w:adjustRightInd w:val="0"/>
        <w:spacing w:line="360" w:lineRule="auto"/>
        <w:rPr>
          <w:rFonts w:ascii="仿宋" w:eastAsia="仿宋" w:cs="仿宋"/>
          <w:color w:val="auto"/>
          <w:kern w:val="0"/>
          <w:sz w:val="32"/>
          <w:szCs w:val="32"/>
          <w:lang w:val="zh-CN"/>
        </w:rPr>
      </w:pPr>
      <w:r>
        <w:rPr>
          <w:rFonts w:hint="eastAsia" w:ascii="仿宋" w:eastAsia="仿宋" w:cs="仿宋"/>
          <w:color w:val="auto"/>
          <w:kern w:val="0"/>
          <w:sz w:val="32"/>
          <w:szCs w:val="32"/>
          <w:lang w:val="zh-CN"/>
        </w:rPr>
        <w:t>联系人：</w:t>
      </w:r>
      <w:r>
        <w:rPr>
          <w:rFonts w:ascii="仿宋" w:eastAsia="仿宋" w:cs="仿宋"/>
          <w:color w:val="auto"/>
          <w:kern w:val="0"/>
          <w:sz w:val="32"/>
          <w:szCs w:val="32"/>
          <w:u w:val="dotted"/>
          <w:lang w:val="zh-CN"/>
        </w:rPr>
        <w:t xml:space="preserve">                      </w:t>
      </w:r>
      <w:r>
        <w:rPr>
          <w:rFonts w:hint="eastAsia" w:ascii="仿宋" w:eastAsia="仿宋" w:cs="仿宋"/>
          <w:color w:val="auto"/>
          <w:kern w:val="0"/>
          <w:sz w:val="32"/>
          <w:szCs w:val="32"/>
          <w:lang w:val="zh-CN"/>
        </w:rPr>
        <w:t>联系电话：</w:t>
      </w:r>
      <w:r>
        <w:rPr>
          <w:rFonts w:ascii="仿宋" w:eastAsia="仿宋" w:cs="仿宋"/>
          <w:color w:val="auto"/>
          <w:kern w:val="0"/>
          <w:sz w:val="32"/>
          <w:szCs w:val="32"/>
          <w:u w:val="dotted"/>
          <w:lang w:val="zh-CN"/>
        </w:rPr>
        <w:t xml:space="preserve">                              </w:t>
      </w:r>
    </w:p>
    <w:p>
      <w:pPr>
        <w:autoSpaceDE w:val="0"/>
        <w:autoSpaceDN w:val="0"/>
        <w:adjustRightInd w:val="0"/>
        <w:spacing w:line="360" w:lineRule="auto"/>
        <w:rPr>
          <w:rFonts w:ascii="仿宋" w:eastAsia="仿宋" w:cs="仿宋"/>
          <w:color w:val="auto"/>
          <w:kern w:val="0"/>
          <w:sz w:val="32"/>
          <w:szCs w:val="32"/>
          <w:u w:val="dotted"/>
          <w:lang w:val="zh-CN"/>
        </w:rPr>
      </w:pPr>
      <w:r>
        <w:rPr>
          <w:rFonts w:hint="eastAsia" w:ascii="仿宋" w:eastAsia="仿宋" w:cs="仿宋"/>
          <w:color w:val="auto"/>
          <w:kern w:val="0"/>
          <w:sz w:val="32"/>
          <w:szCs w:val="32"/>
          <w:lang w:val="zh-CN"/>
        </w:rPr>
        <w:t>授权代表：</w:t>
      </w:r>
      <w:r>
        <w:rPr>
          <w:rFonts w:ascii="仿宋" w:eastAsia="仿宋" w:cs="仿宋"/>
          <w:color w:val="auto"/>
          <w:kern w:val="0"/>
          <w:sz w:val="32"/>
          <w:szCs w:val="32"/>
          <w:u w:val="dotted"/>
          <w:lang w:val="zh-CN"/>
        </w:rPr>
        <w:t xml:space="preserve">                                          </w:t>
      </w:r>
    </w:p>
    <w:p>
      <w:pPr>
        <w:autoSpaceDE w:val="0"/>
        <w:autoSpaceDN w:val="0"/>
        <w:adjustRightInd w:val="0"/>
        <w:spacing w:line="360" w:lineRule="auto"/>
        <w:rPr>
          <w:rFonts w:ascii="仿宋" w:eastAsia="仿宋" w:cs="仿宋"/>
          <w:color w:val="auto"/>
          <w:kern w:val="0"/>
          <w:sz w:val="32"/>
          <w:szCs w:val="32"/>
          <w:lang w:val="zh-CN"/>
        </w:rPr>
      </w:pPr>
      <w:r>
        <w:rPr>
          <w:rFonts w:hint="eastAsia" w:ascii="仿宋" w:eastAsia="仿宋" w:cs="仿宋"/>
          <w:color w:val="auto"/>
          <w:kern w:val="0"/>
          <w:sz w:val="32"/>
          <w:szCs w:val="32"/>
          <w:lang w:val="zh-CN"/>
        </w:rPr>
        <w:t>联系电话：</w:t>
      </w:r>
      <w:r>
        <w:rPr>
          <w:rFonts w:ascii="仿宋" w:eastAsia="仿宋" w:cs="仿宋"/>
          <w:color w:val="auto"/>
          <w:kern w:val="0"/>
          <w:sz w:val="32"/>
          <w:szCs w:val="32"/>
          <w:u w:val="dotted"/>
          <w:lang w:val="zh-CN"/>
        </w:rPr>
        <w:t xml:space="preserve">                                           </w:t>
      </w:r>
      <w:r>
        <w:rPr>
          <w:rFonts w:ascii="仿宋" w:eastAsia="仿宋" w:cs="仿宋"/>
          <w:color w:val="auto"/>
          <w:kern w:val="0"/>
          <w:sz w:val="32"/>
          <w:szCs w:val="32"/>
          <w:lang w:val="zh-CN"/>
        </w:rPr>
        <w:t xml:space="preserve"> </w:t>
      </w:r>
    </w:p>
    <w:p>
      <w:pPr>
        <w:autoSpaceDE w:val="0"/>
        <w:autoSpaceDN w:val="0"/>
        <w:adjustRightInd w:val="0"/>
        <w:spacing w:line="360" w:lineRule="auto"/>
        <w:rPr>
          <w:rFonts w:ascii="仿宋" w:eastAsia="仿宋" w:cs="仿宋"/>
          <w:color w:val="auto"/>
          <w:kern w:val="0"/>
          <w:sz w:val="32"/>
          <w:szCs w:val="32"/>
          <w:lang w:val="zh-CN"/>
        </w:rPr>
      </w:pPr>
      <w:r>
        <w:rPr>
          <w:rFonts w:hint="eastAsia" w:ascii="仿宋" w:eastAsia="仿宋" w:cs="仿宋"/>
          <w:color w:val="auto"/>
          <w:kern w:val="0"/>
          <w:sz w:val="32"/>
          <w:szCs w:val="32"/>
          <w:lang w:val="zh-CN"/>
        </w:rPr>
        <w:t>地址：</w:t>
      </w:r>
      <w:r>
        <w:rPr>
          <w:rFonts w:ascii="仿宋" w:eastAsia="仿宋" w:cs="仿宋"/>
          <w:color w:val="auto"/>
          <w:kern w:val="0"/>
          <w:sz w:val="32"/>
          <w:szCs w:val="32"/>
          <w:lang w:val="zh-CN"/>
        </w:rPr>
        <w:t xml:space="preserve"> </w:t>
      </w:r>
      <w:r>
        <w:rPr>
          <w:rFonts w:ascii="仿宋" w:eastAsia="仿宋" w:cs="仿宋"/>
          <w:color w:val="auto"/>
          <w:kern w:val="0"/>
          <w:sz w:val="32"/>
          <w:szCs w:val="32"/>
          <w:u w:val="dotted"/>
          <w:lang w:val="zh-CN"/>
        </w:rPr>
        <w:t xml:space="preserve">                        </w:t>
      </w:r>
      <w:r>
        <w:rPr>
          <w:rFonts w:hint="eastAsia" w:ascii="仿宋" w:eastAsia="仿宋" w:cs="仿宋"/>
          <w:color w:val="auto"/>
          <w:kern w:val="0"/>
          <w:sz w:val="32"/>
          <w:szCs w:val="32"/>
          <w:lang w:val="zh-CN"/>
        </w:rPr>
        <w:t>邮编：</w:t>
      </w:r>
      <w:r>
        <w:rPr>
          <w:rFonts w:ascii="仿宋" w:eastAsia="仿宋" w:cs="仿宋"/>
          <w:color w:val="auto"/>
          <w:kern w:val="0"/>
          <w:sz w:val="32"/>
          <w:szCs w:val="32"/>
          <w:u w:val="dotted"/>
          <w:lang w:val="zh-CN"/>
        </w:rPr>
        <w:t xml:space="preserve">                                                </w:t>
      </w:r>
    </w:p>
    <w:p>
      <w:pPr>
        <w:autoSpaceDE w:val="0"/>
        <w:autoSpaceDN w:val="0"/>
        <w:adjustRightInd w:val="0"/>
        <w:spacing w:line="360" w:lineRule="auto"/>
        <w:rPr>
          <w:rFonts w:ascii="黑体" w:eastAsia="黑体" w:cs="黑体"/>
          <w:color w:val="auto"/>
          <w:kern w:val="0"/>
          <w:sz w:val="32"/>
          <w:szCs w:val="32"/>
          <w:lang w:val="zh-CN"/>
        </w:rPr>
      </w:pPr>
      <w:r>
        <w:rPr>
          <w:rFonts w:hint="eastAsia" w:ascii="黑体" w:eastAsia="黑体" w:cs="黑体"/>
          <w:color w:val="auto"/>
          <w:kern w:val="0"/>
          <w:sz w:val="32"/>
          <w:szCs w:val="32"/>
          <w:lang w:val="zh-CN"/>
        </w:rPr>
        <w:t>二、质疑项目基本情况</w:t>
      </w:r>
    </w:p>
    <w:p>
      <w:pPr>
        <w:autoSpaceDE w:val="0"/>
        <w:autoSpaceDN w:val="0"/>
        <w:adjustRightInd w:val="0"/>
        <w:spacing w:line="360" w:lineRule="auto"/>
        <w:rPr>
          <w:rFonts w:ascii="仿宋" w:eastAsia="仿宋" w:cs="仿宋"/>
          <w:color w:val="auto"/>
          <w:kern w:val="0"/>
          <w:sz w:val="32"/>
          <w:szCs w:val="32"/>
          <w:lang w:val="zh-CN"/>
        </w:rPr>
      </w:pPr>
      <w:r>
        <w:rPr>
          <w:rFonts w:hint="eastAsia" w:ascii="仿宋" w:eastAsia="仿宋" w:cs="仿宋"/>
          <w:color w:val="auto"/>
          <w:kern w:val="0"/>
          <w:sz w:val="32"/>
          <w:szCs w:val="32"/>
          <w:lang w:val="zh-CN"/>
        </w:rPr>
        <w:t>质疑项目的名称：</w:t>
      </w:r>
      <w:r>
        <w:rPr>
          <w:rFonts w:ascii="仿宋" w:eastAsia="仿宋" w:cs="仿宋"/>
          <w:color w:val="auto"/>
          <w:kern w:val="0"/>
          <w:sz w:val="32"/>
          <w:szCs w:val="32"/>
          <w:u w:val="dotted"/>
          <w:lang w:val="zh-CN"/>
        </w:rPr>
        <w:t xml:space="preserve">                                      </w:t>
      </w:r>
    </w:p>
    <w:p>
      <w:pPr>
        <w:autoSpaceDE w:val="0"/>
        <w:autoSpaceDN w:val="0"/>
        <w:adjustRightInd w:val="0"/>
        <w:spacing w:line="360" w:lineRule="auto"/>
        <w:rPr>
          <w:rFonts w:ascii="仿宋" w:eastAsia="仿宋" w:cs="仿宋"/>
          <w:color w:val="auto"/>
          <w:kern w:val="0"/>
          <w:sz w:val="32"/>
          <w:szCs w:val="32"/>
          <w:lang w:val="zh-CN"/>
        </w:rPr>
      </w:pPr>
      <w:r>
        <w:rPr>
          <w:rFonts w:hint="eastAsia" w:ascii="仿宋" w:eastAsia="仿宋" w:cs="仿宋"/>
          <w:color w:val="auto"/>
          <w:kern w:val="0"/>
          <w:sz w:val="32"/>
          <w:szCs w:val="32"/>
          <w:lang w:val="zh-CN"/>
        </w:rPr>
        <w:t>质疑项目的编号：</w:t>
      </w:r>
      <w:r>
        <w:rPr>
          <w:rFonts w:ascii="仿宋" w:eastAsia="仿宋" w:cs="仿宋"/>
          <w:color w:val="auto"/>
          <w:kern w:val="0"/>
          <w:sz w:val="32"/>
          <w:szCs w:val="32"/>
          <w:u w:val="dotted"/>
          <w:lang w:val="zh-CN"/>
        </w:rPr>
        <w:t xml:space="preserve">               </w:t>
      </w:r>
      <w:r>
        <w:rPr>
          <w:rFonts w:hint="eastAsia" w:ascii="仿宋" w:eastAsia="仿宋" w:cs="仿宋"/>
          <w:color w:val="auto"/>
          <w:kern w:val="0"/>
          <w:sz w:val="32"/>
          <w:szCs w:val="32"/>
          <w:lang w:val="zh-CN"/>
        </w:rPr>
        <w:t>包号：</w:t>
      </w:r>
      <w:r>
        <w:rPr>
          <w:rFonts w:ascii="仿宋" w:eastAsia="仿宋" w:cs="仿宋"/>
          <w:color w:val="auto"/>
          <w:kern w:val="0"/>
          <w:sz w:val="32"/>
          <w:szCs w:val="32"/>
          <w:u w:val="dotted"/>
          <w:lang w:val="zh-CN"/>
        </w:rPr>
        <w:t xml:space="preserve">                 </w:t>
      </w:r>
    </w:p>
    <w:p>
      <w:pPr>
        <w:autoSpaceDE w:val="0"/>
        <w:autoSpaceDN w:val="0"/>
        <w:adjustRightInd w:val="0"/>
        <w:spacing w:line="360" w:lineRule="auto"/>
        <w:rPr>
          <w:rFonts w:ascii="仿宋" w:eastAsia="仿宋" w:cs="仿宋"/>
          <w:color w:val="auto"/>
          <w:kern w:val="0"/>
          <w:sz w:val="32"/>
          <w:szCs w:val="32"/>
          <w:u w:val="dotted"/>
          <w:lang w:val="zh-CN"/>
        </w:rPr>
      </w:pPr>
      <w:r>
        <w:rPr>
          <w:rFonts w:hint="eastAsia" w:ascii="仿宋" w:eastAsia="仿宋" w:cs="仿宋"/>
          <w:color w:val="auto"/>
          <w:kern w:val="0"/>
          <w:sz w:val="32"/>
          <w:szCs w:val="32"/>
          <w:lang w:val="zh-CN"/>
        </w:rPr>
        <w:t>采购人名称：</w:t>
      </w:r>
      <w:r>
        <w:rPr>
          <w:rFonts w:ascii="仿宋" w:eastAsia="仿宋" w:cs="仿宋"/>
          <w:color w:val="auto"/>
          <w:kern w:val="0"/>
          <w:sz w:val="32"/>
          <w:szCs w:val="32"/>
          <w:u w:val="dotted"/>
          <w:lang w:val="zh-CN"/>
        </w:rPr>
        <w:t xml:space="preserve">                                         </w:t>
      </w:r>
    </w:p>
    <w:p>
      <w:pPr>
        <w:autoSpaceDE w:val="0"/>
        <w:autoSpaceDN w:val="0"/>
        <w:adjustRightInd w:val="0"/>
        <w:spacing w:line="360" w:lineRule="auto"/>
        <w:rPr>
          <w:rFonts w:ascii="仿宋" w:eastAsia="仿宋" w:cs="仿宋"/>
          <w:color w:val="auto"/>
          <w:kern w:val="0"/>
          <w:sz w:val="32"/>
          <w:szCs w:val="32"/>
          <w:lang w:val="zh-CN"/>
        </w:rPr>
      </w:pPr>
      <w:r>
        <w:rPr>
          <w:rFonts w:hint="eastAsia" w:ascii="仿宋" w:eastAsia="仿宋" w:cs="仿宋"/>
          <w:color w:val="auto"/>
          <w:kern w:val="0"/>
          <w:sz w:val="32"/>
          <w:szCs w:val="32"/>
          <w:lang w:val="zh-CN"/>
        </w:rPr>
        <w:t>采购文件获取日期：</w:t>
      </w:r>
      <w:r>
        <w:rPr>
          <w:rFonts w:ascii="仿宋" w:eastAsia="仿宋" w:cs="仿宋"/>
          <w:color w:val="auto"/>
          <w:kern w:val="0"/>
          <w:sz w:val="32"/>
          <w:szCs w:val="32"/>
          <w:u w:val="dotted"/>
          <w:lang w:val="zh-CN"/>
        </w:rPr>
        <w:t xml:space="preserve">                                           </w:t>
      </w:r>
    </w:p>
    <w:p>
      <w:pPr>
        <w:autoSpaceDE w:val="0"/>
        <w:autoSpaceDN w:val="0"/>
        <w:adjustRightInd w:val="0"/>
        <w:spacing w:line="360" w:lineRule="auto"/>
        <w:rPr>
          <w:rFonts w:ascii="黑体" w:eastAsia="黑体" w:cs="黑体"/>
          <w:color w:val="auto"/>
          <w:kern w:val="0"/>
          <w:sz w:val="32"/>
          <w:szCs w:val="32"/>
          <w:lang w:val="zh-CN"/>
        </w:rPr>
      </w:pPr>
      <w:r>
        <w:rPr>
          <w:rFonts w:hint="eastAsia" w:ascii="黑体" w:eastAsia="黑体" w:cs="黑体"/>
          <w:color w:val="auto"/>
          <w:kern w:val="0"/>
          <w:sz w:val="32"/>
          <w:szCs w:val="32"/>
          <w:lang w:val="zh-CN"/>
        </w:rPr>
        <w:t>三、质疑事项具体内容</w:t>
      </w:r>
    </w:p>
    <w:p>
      <w:pPr>
        <w:autoSpaceDE w:val="0"/>
        <w:autoSpaceDN w:val="0"/>
        <w:adjustRightInd w:val="0"/>
        <w:spacing w:line="360" w:lineRule="auto"/>
        <w:rPr>
          <w:rFonts w:ascii="仿宋" w:eastAsia="仿宋" w:cs="仿宋"/>
          <w:color w:val="auto"/>
          <w:kern w:val="0"/>
          <w:sz w:val="32"/>
          <w:szCs w:val="32"/>
          <w:u w:val="dotted"/>
          <w:lang w:val="zh-CN"/>
        </w:rPr>
      </w:pPr>
      <w:r>
        <w:rPr>
          <w:rFonts w:hint="eastAsia" w:ascii="仿宋" w:eastAsia="仿宋" w:cs="仿宋"/>
          <w:color w:val="auto"/>
          <w:kern w:val="0"/>
          <w:sz w:val="32"/>
          <w:szCs w:val="32"/>
          <w:lang w:val="zh-CN"/>
        </w:rPr>
        <w:t>质疑事项</w:t>
      </w:r>
      <w:r>
        <w:rPr>
          <w:rFonts w:ascii="仿宋" w:eastAsia="仿宋" w:cs="仿宋"/>
          <w:color w:val="auto"/>
          <w:kern w:val="0"/>
          <w:sz w:val="32"/>
          <w:szCs w:val="32"/>
          <w:lang w:val="zh-CN"/>
        </w:rPr>
        <w:t>1</w:t>
      </w:r>
      <w:r>
        <w:rPr>
          <w:rFonts w:hint="eastAsia" w:ascii="仿宋" w:eastAsia="仿宋" w:cs="仿宋"/>
          <w:color w:val="auto"/>
          <w:kern w:val="0"/>
          <w:sz w:val="32"/>
          <w:szCs w:val="32"/>
          <w:lang w:val="zh-CN"/>
        </w:rPr>
        <w:t>：</w:t>
      </w:r>
      <w:r>
        <w:rPr>
          <w:rFonts w:ascii="仿宋" w:eastAsia="仿宋" w:cs="仿宋"/>
          <w:color w:val="auto"/>
          <w:kern w:val="0"/>
          <w:sz w:val="32"/>
          <w:szCs w:val="32"/>
          <w:u w:val="dotted"/>
          <w:lang w:val="zh-CN"/>
        </w:rPr>
        <w:t xml:space="preserve">                                         </w:t>
      </w:r>
    </w:p>
    <w:p>
      <w:pPr>
        <w:autoSpaceDE w:val="0"/>
        <w:autoSpaceDN w:val="0"/>
        <w:adjustRightInd w:val="0"/>
        <w:spacing w:line="360" w:lineRule="auto"/>
        <w:rPr>
          <w:rFonts w:ascii="仿宋" w:eastAsia="仿宋" w:cs="仿宋"/>
          <w:color w:val="auto"/>
          <w:kern w:val="0"/>
          <w:sz w:val="32"/>
          <w:szCs w:val="32"/>
          <w:u w:val="dotted"/>
          <w:lang w:val="zh-CN"/>
        </w:rPr>
      </w:pPr>
      <w:r>
        <w:rPr>
          <w:rFonts w:hint="eastAsia" w:ascii="仿宋" w:eastAsia="仿宋" w:cs="仿宋"/>
          <w:color w:val="auto"/>
          <w:kern w:val="0"/>
          <w:sz w:val="32"/>
          <w:szCs w:val="32"/>
          <w:lang w:val="zh-CN"/>
        </w:rPr>
        <w:t>事实依据：</w:t>
      </w:r>
      <w:r>
        <w:rPr>
          <w:rFonts w:ascii="仿宋" w:eastAsia="仿宋" w:cs="仿宋"/>
          <w:color w:val="auto"/>
          <w:kern w:val="0"/>
          <w:sz w:val="32"/>
          <w:szCs w:val="32"/>
          <w:u w:val="dotted"/>
          <w:lang w:val="zh-CN"/>
        </w:rPr>
        <w:t xml:space="preserve">                                          </w:t>
      </w:r>
    </w:p>
    <w:p>
      <w:pPr>
        <w:autoSpaceDE w:val="0"/>
        <w:autoSpaceDN w:val="0"/>
        <w:adjustRightInd w:val="0"/>
        <w:spacing w:line="360" w:lineRule="auto"/>
        <w:rPr>
          <w:rFonts w:ascii="仿宋" w:eastAsia="仿宋" w:cs="仿宋"/>
          <w:color w:val="auto"/>
          <w:kern w:val="0"/>
          <w:sz w:val="32"/>
          <w:szCs w:val="32"/>
          <w:lang w:val="zh-CN"/>
        </w:rPr>
      </w:pPr>
      <w:r>
        <w:rPr>
          <w:rFonts w:ascii="仿宋" w:eastAsia="仿宋" w:cs="仿宋"/>
          <w:color w:val="auto"/>
          <w:kern w:val="0"/>
          <w:sz w:val="32"/>
          <w:szCs w:val="32"/>
          <w:u w:val="dotted"/>
          <w:lang w:val="zh-CN"/>
        </w:rPr>
        <w:t xml:space="preserve">                                                       </w:t>
      </w:r>
    </w:p>
    <w:p>
      <w:pPr>
        <w:autoSpaceDE w:val="0"/>
        <w:autoSpaceDN w:val="0"/>
        <w:adjustRightInd w:val="0"/>
        <w:spacing w:line="360" w:lineRule="auto"/>
        <w:rPr>
          <w:rFonts w:ascii="仿宋" w:eastAsia="仿宋" w:cs="仿宋"/>
          <w:color w:val="auto"/>
          <w:kern w:val="0"/>
          <w:sz w:val="32"/>
          <w:szCs w:val="32"/>
          <w:u w:val="dotted"/>
          <w:lang w:val="zh-CN"/>
        </w:rPr>
      </w:pPr>
      <w:r>
        <w:rPr>
          <w:rFonts w:hint="eastAsia" w:ascii="仿宋" w:eastAsia="仿宋" w:cs="仿宋"/>
          <w:color w:val="auto"/>
          <w:kern w:val="0"/>
          <w:sz w:val="32"/>
          <w:szCs w:val="32"/>
          <w:lang w:val="zh-CN"/>
        </w:rPr>
        <w:t>法律依据：</w:t>
      </w:r>
      <w:r>
        <w:rPr>
          <w:rFonts w:ascii="仿宋" w:eastAsia="仿宋" w:cs="仿宋"/>
          <w:color w:val="auto"/>
          <w:kern w:val="0"/>
          <w:sz w:val="32"/>
          <w:szCs w:val="32"/>
          <w:u w:val="dotted"/>
          <w:lang w:val="zh-CN"/>
        </w:rPr>
        <w:t xml:space="preserve">                                          </w:t>
      </w:r>
    </w:p>
    <w:p>
      <w:pPr>
        <w:autoSpaceDE w:val="0"/>
        <w:autoSpaceDN w:val="0"/>
        <w:adjustRightInd w:val="0"/>
        <w:spacing w:line="360" w:lineRule="auto"/>
        <w:rPr>
          <w:rFonts w:ascii="仿宋" w:eastAsia="仿宋" w:cs="仿宋"/>
          <w:color w:val="auto"/>
          <w:kern w:val="0"/>
          <w:sz w:val="32"/>
          <w:szCs w:val="32"/>
          <w:u w:val="dotted"/>
          <w:lang w:val="zh-CN"/>
        </w:rPr>
      </w:pPr>
      <w:r>
        <w:rPr>
          <w:rFonts w:ascii="仿宋" w:eastAsia="仿宋" w:cs="仿宋"/>
          <w:color w:val="auto"/>
          <w:kern w:val="0"/>
          <w:sz w:val="32"/>
          <w:szCs w:val="32"/>
          <w:u w:val="dotted"/>
          <w:lang w:val="zh-CN"/>
        </w:rPr>
        <w:t xml:space="preserve">                                                     </w:t>
      </w:r>
    </w:p>
    <w:p>
      <w:pPr>
        <w:autoSpaceDE w:val="0"/>
        <w:autoSpaceDN w:val="0"/>
        <w:adjustRightInd w:val="0"/>
        <w:spacing w:line="360" w:lineRule="auto"/>
        <w:rPr>
          <w:rFonts w:ascii="仿宋" w:eastAsia="仿宋" w:cs="仿宋"/>
          <w:color w:val="auto"/>
          <w:kern w:val="0"/>
          <w:sz w:val="32"/>
          <w:szCs w:val="32"/>
          <w:u w:val="dotted"/>
          <w:lang w:val="zh-CN"/>
        </w:rPr>
      </w:pPr>
      <w:r>
        <w:rPr>
          <w:rFonts w:hint="eastAsia" w:ascii="仿宋" w:eastAsia="仿宋" w:cs="仿宋"/>
          <w:color w:val="auto"/>
          <w:kern w:val="0"/>
          <w:sz w:val="32"/>
          <w:szCs w:val="32"/>
          <w:lang w:val="zh-CN"/>
        </w:rPr>
        <w:t>质疑事项</w:t>
      </w:r>
      <w:r>
        <w:rPr>
          <w:rFonts w:ascii="仿宋" w:eastAsia="仿宋" w:cs="仿宋"/>
          <w:color w:val="auto"/>
          <w:kern w:val="0"/>
          <w:sz w:val="32"/>
          <w:szCs w:val="32"/>
          <w:lang w:val="zh-CN"/>
        </w:rPr>
        <w:t>2</w:t>
      </w:r>
    </w:p>
    <w:p>
      <w:pPr>
        <w:autoSpaceDE w:val="0"/>
        <w:autoSpaceDN w:val="0"/>
        <w:adjustRightInd w:val="0"/>
        <w:spacing w:line="360" w:lineRule="auto"/>
        <w:rPr>
          <w:rFonts w:ascii="仿宋" w:eastAsia="仿宋" w:cs="仿宋"/>
          <w:color w:val="auto"/>
          <w:kern w:val="0"/>
          <w:sz w:val="32"/>
          <w:szCs w:val="32"/>
          <w:lang w:val="zh-CN"/>
        </w:rPr>
      </w:pPr>
      <w:r>
        <w:rPr>
          <w:rFonts w:hint="eastAsia" w:ascii="仿宋" w:eastAsia="仿宋" w:cs="仿宋"/>
          <w:color w:val="auto"/>
          <w:kern w:val="0"/>
          <w:sz w:val="32"/>
          <w:szCs w:val="32"/>
          <w:lang w:val="zh-CN"/>
        </w:rPr>
        <w:t>……</w:t>
      </w:r>
    </w:p>
    <w:p>
      <w:pPr>
        <w:autoSpaceDE w:val="0"/>
        <w:autoSpaceDN w:val="0"/>
        <w:adjustRightInd w:val="0"/>
        <w:spacing w:line="360" w:lineRule="auto"/>
        <w:rPr>
          <w:rFonts w:ascii="黑体" w:eastAsia="黑体" w:cs="黑体"/>
          <w:color w:val="auto"/>
          <w:kern w:val="0"/>
          <w:sz w:val="32"/>
          <w:szCs w:val="32"/>
          <w:lang w:val="zh-CN"/>
        </w:rPr>
      </w:pPr>
      <w:r>
        <w:rPr>
          <w:rFonts w:hint="eastAsia" w:ascii="黑体" w:eastAsia="黑体" w:cs="黑体"/>
          <w:color w:val="auto"/>
          <w:kern w:val="0"/>
          <w:sz w:val="32"/>
          <w:szCs w:val="32"/>
          <w:lang w:val="zh-CN"/>
        </w:rPr>
        <w:t>四、与质疑事项相关的质疑请求</w:t>
      </w:r>
    </w:p>
    <w:p>
      <w:pPr>
        <w:autoSpaceDE w:val="0"/>
        <w:autoSpaceDN w:val="0"/>
        <w:adjustRightInd w:val="0"/>
        <w:spacing w:line="360" w:lineRule="auto"/>
        <w:rPr>
          <w:rFonts w:ascii="仿宋" w:eastAsia="仿宋" w:cs="仿宋"/>
          <w:color w:val="auto"/>
          <w:kern w:val="0"/>
          <w:sz w:val="32"/>
          <w:szCs w:val="32"/>
          <w:u w:val="dotted"/>
          <w:lang w:val="zh-CN"/>
        </w:rPr>
      </w:pPr>
      <w:r>
        <w:rPr>
          <w:rFonts w:hint="eastAsia" w:ascii="仿宋" w:eastAsia="仿宋" w:cs="仿宋"/>
          <w:color w:val="auto"/>
          <w:kern w:val="0"/>
          <w:sz w:val="32"/>
          <w:szCs w:val="32"/>
          <w:lang w:val="zh-CN"/>
        </w:rPr>
        <w:t>请求：</w:t>
      </w:r>
      <w:r>
        <w:rPr>
          <w:rFonts w:ascii="仿宋" w:eastAsia="仿宋" w:cs="仿宋"/>
          <w:color w:val="auto"/>
          <w:kern w:val="0"/>
          <w:sz w:val="32"/>
          <w:szCs w:val="32"/>
          <w:u w:val="dotted"/>
          <w:lang w:val="zh-CN"/>
        </w:rPr>
        <w:t xml:space="preserve">                                               </w:t>
      </w:r>
    </w:p>
    <w:p>
      <w:pPr>
        <w:autoSpaceDE w:val="0"/>
        <w:autoSpaceDN w:val="0"/>
        <w:adjustRightInd w:val="0"/>
        <w:rPr>
          <w:rFonts w:ascii="??_GB2312" w:hAnsi="??_GB2312" w:cs="??_GB2312"/>
          <w:color w:val="auto"/>
          <w:kern w:val="0"/>
          <w:sz w:val="30"/>
          <w:szCs w:val="30"/>
        </w:rPr>
      </w:pPr>
      <w:r>
        <w:rPr>
          <w:rFonts w:hint="eastAsia" w:ascii="宋体" w:cs="宋体"/>
          <w:color w:val="auto"/>
          <w:kern w:val="0"/>
          <w:sz w:val="30"/>
          <w:szCs w:val="30"/>
          <w:lang w:val="zh-CN"/>
        </w:rPr>
        <w:t>签字</w:t>
      </w:r>
      <w:r>
        <w:rPr>
          <w:rFonts w:ascii="??_GB2312" w:hAnsi="??_GB2312" w:cs="??_GB2312"/>
          <w:color w:val="auto"/>
          <w:kern w:val="0"/>
          <w:sz w:val="30"/>
          <w:szCs w:val="30"/>
        </w:rPr>
        <w:t>(</w:t>
      </w:r>
      <w:r>
        <w:rPr>
          <w:rFonts w:hint="eastAsia" w:ascii="宋体" w:hAnsi="??_GB2312" w:cs="宋体"/>
          <w:color w:val="auto"/>
          <w:kern w:val="0"/>
          <w:sz w:val="30"/>
          <w:szCs w:val="30"/>
          <w:lang w:val="zh-CN"/>
        </w:rPr>
        <w:t>签章</w:t>
      </w:r>
      <w:r>
        <w:rPr>
          <w:rFonts w:ascii="??_GB2312" w:hAnsi="??_GB2312" w:cs="??_GB2312"/>
          <w:color w:val="auto"/>
          <w:kern w:val="0"/>
          <w:sz w:val="30"/>
          <w:szCs w:val="30"/>
        </w:rPr>
        <w:t>)</w:t>
      </w:r>
      <w:r>
        <w:rPr>
          <w:rFonts w:hint="eastAsia" w:ascii="宋体" w:hAnsi="??_GB2312" w:cs="宋体"/>
          <w:color w:val="auto"/>
          <w:kern w:val="0"/>
          <w:sz w:val="30"/>
          <w:szCs w:val="30"/>
          <w:lang w:val="zh-CN"/>
        </w:rPr>
        <w:t>：</w:t>
      </w:r>
      <w:r>
        <w:rPr>
          <w:rFonts w:ascii="??_GB2312" w:hAnsi="??_GB2312" w:cs="??_GB2312"/>
          <w:color w:val="auto"/>
          <w:kern w:val="0"/>
          <w:sz w:val="30"/>
          <w:szCs w:val="30"/>
        </w:rPr>
        <w:t xml:space="preserve">                   </w:t>
      </w:r>
      <w:r>
        <w:rPr>
          <w:rFonts w:hint="eastAsia" w:ascii="宋体" w:hAnsi="??_GB2312" w:cs="宋体"/>
          <w:color w:val="auto"/>
          <w:kern w:val="0"/>
          <w:sz w:val="30"/>
          <w:szCs w:val="30"/>
          <w:lang w:val="zh-CN"/>
        </w:rPr>
        <w:t>公章：</w:t>
      </w:r>
      <w:r>
        <w:rPr>
          <w:rFonts w:ascii="??_GB2312" w:hAnsi="??_GB2312" w:cs="??_GB2312"/>
          <w:color w:val="auto"/>
          <w:kern w:val="0"/>
          <w:sz w:val="30"/>
          <w:szCs w:val="30"/>
        </w:rPr>
        <w:t xml:space="preserve">                      </w:t>
      </w:r>
    </w:p>
    <w:p>
      <w:pPr>
        <w:autoSpaceDE w:val="0"/>
        <w:autoSpaceDN w:val="0"/>
        <w:adjustRightInd w:val="0"/>
        <w:rPr>
          <w:rFonts w:ascii="??_GB2312" w:hAnsi="??_GB2312" w:cs="??_GB2312"/>
          <w:color w:val="auto"/>
          <w:kern w:val="0"/>
          <w:sz w:val="30"/>
          <w:szCs w:val="30"/>
        </w:rPr>
      </w:pPr>
      <w:r>
        <w:rPr>
          <w:rFonts w:hint="eastAsia" w:ascii="宋体" w:hAnsi="??_GB2312" w:cs="宋体"/>
          <w:color w:val="auto"/>
          <w:kern w:val="0"/>
          <w:sz w:val="30"/>
          <w:szCs w:val="30"/>
          <w:lang w:val="zh-CN"/>
        </w:rPr>
        <w:t>日期：</w:t>
      </w:r>
      <w:r>
        <w:rPr>
          <w:rFonts w:ascii="??_GB2312" w:hAnsi="??_GB2312" w:cs="??_GB2312"/>
          <w:color w:val="auto"/>
          <w:kern w:val="0"/>
          <w:sz w:val="30"/>
          <w:szCs w:val="30"/>
        </w:rPr>
        <w:t xml:space="preserve">    </w:t>
      </w:r>
    </w:p>
    <w:p>
      <w:pPr>
        <w:autoSpaceDE w:val="0"/>
        <w:autoSpaceDN w:val="0"/>
        <w:adjustRightInd w:val="0"/>
        <w:rPr>
          <w:rFonts w:ascii="??_GB2312" w:hAnsi="??_GB2312" w:cs="??_GB2312"/>
          <w:color w:val="auto"/>
          <w:kern w:val="0"/>
          <w:sz w:val="30"/>
          <w:szCs w:val="30"/>
        </w:rPr>
      </w:pPr>
    </w:p>
    <w:p>
      <w:pPr>
        <w:autoSpaceDE w:val="0"/>
        <w:autoSpaceDN w:val="0"/>
        <w:adjustRightInd w:val="0"/>
        <w:rPr>
          <w:rFonts w:ascii="黑体" w:hAnsi="??_GB2312" w:eastAsia="黑体" w:cs="黑体"/>
          <w:b/>
          <w:bCs/>
          <w:color w:val="auto"/>
          <w:kern w:val="0"/>
          <w:sz w:val="32"/>
          <w:szCs w:val="32"/>
          <w:lang w:val="zh-CN"/>
        </w:rPr>
      </w:pPr>
      <w:r>
        <w:rPr>
          <w:rFonts w:hint="eastAsia" w:ascii="黑体" w:hAnsi="??_GB2312" w:eastAsia="黑体" w:cs="黑体"/>
          <w:b/>
          <w:bCs/>
          <w:color w:val="auto"/>
          <w:kern w:val="0"/>
          <w:sz w:val="32"/>
          <w:szCs w:val="32"/>
          <w:lang w:val="zh-CN"/>
        </w:rPr>
        <w:t>质疑函制作说明：</w:t>
      </w:r>
    </w:p>
    <w:p>
      <w:pPr>
        <w:autoSpaceDE w:val="0"/>
        <w:autoSpaceDN w:val="0"/>
        <w:adjustRightInd w:val="0"/>
        <w:ind w:firstLine="640"/>
        <w:jc w:val="left"/>
        <w:rPr>
          <w:rFonts w:ascii="仿宋" w:eastAsia="仿宋" w:cs="仿宋"/>
          <w:color w:val="auto"/>
          <w:kern w:val="0"/>
          <w:sz w:val="32"/>
          <w:szCs w:val="32"/>
          <w:lang w:val="zh-CN"/>
        </w:rPr>
      </w:pPr>
      <w:r>
        <w:rPr>
          <w:rFonts w:ascii="仿宋" w:eastAsia="仿宋" w:cs="仿宋"/>
          <w:color w:val="auto"/>
          <w:kern w:val="0"/>
          <w:sz w:val="32"/>
          <w:szCs w:val="32"/>
          <w:lang w:val="zh-CN"/>
        </w:rPr>
        <w:t>1.</w:t>
      </w:r>
      <w:r>
        <w:rPr>
          <w:rFonts w:hint="eastAsia" w:ascii="仿宋" w:eastAsia="仿宋" w:cs="仿宋"/>
          <w:color w:val="auto"/>
          <w:kern w:val="0"/>
          <w:sz w:val="32"/>
          <w:szCs w:val="32"/>
          <w:lang w:val="zh-CN"/>
        </w:rPr>
        <w:t>供应商提出质疑时，应提交质疑函和必要的证明材料。</w:t>
      </w:r>
    </w:p>
    <w:p>
      <w:pPr>
        <w:autoSpaceDE w:val="0"/>
        <w:autoSpaceDN w:val="0"/>
        <w:adjustRightInd w:val="0"/>
        <w:ind w:firstLine="640"/>
        <w:jc w:val="left"/>
        <w:rPr>
          <w:rFonts w:ascii="仿宋" w:eastAsia="仿宋" w:cs="仿宋"/>
          <w:color w:val="auto"/>
          <w:kern w:val="0"/>
          <w:sz w:val="32"/>
          <w:szCs w:val="32"/>
          <w:lang w:val="zh-CN"/>
        </w:rPr>
      </w:pPr>
      <w:r>
        <w:rPr>
          <w:rFonts w:ascii="仿宋" w:eastAsia="仿宋" w:cs="仿宋"/>
          <w:color w:val="auto"/>
          <w:kern w:val="0"/>
          <w:sz w:val="32"/>
          <w:szCs w:val="32"/>
          <w:lang w:val="zh-CN"/>
        </w:rPr>
        <w:t>2.</w:t>
      </w:r>
      <w:r>
        <w:rPr>
          <w:rFonts w:hint="eastAsia" w:ascii="仿宋" w:eastAsia="仿宋" w:cs="仿宋"/>
          <w:color w:val="auto"/>
          <w:kern w:val="0"/>
          <w:sz w:val="32"/>
          <w:szCs w:val="32"/>
          <w:lang w:val="zh-CN"/>
        </w:rPr>
        <w:t>质疑供应商若委托代理人进行质疑的，质疑函应按要求列明</w:t>
      </w:r>
      <w:r>
        <w:rPr>
          <w:rFonts w:ascii="仿宋" w:eastAsia="仿宋" w:cs="仿宋"/>
          <w:color w:val="auto"/>
          <w:kern w:val="0"/>
          <w:sz w:val="32"/>
          <w:szCs w:val="32"/>
          <w:lang w:val="zh-CN"/>
        </w:rPr>
        <w:t>“</w:t>
      </w:r>
      <w:r>
        <w:rPr>
          <w:rFonts w:hint="eastAsia" w:ascii="仿宋" w:eastAsia="仿宋" w:cs="仿宋"/>
          <w:color w:val="auto"/>
          <w:kern w:val="0"/>
          <w:sz w:val="32"/>
          <w:szCs w:val="32"/>
          <w:lang w:val="zh-CN"/>
        </w:rPr>
        <w:t>授权代表</w:t>
      </w:r>
      <w:r>
        <w:rPr>
          <w:rFonts w:ascii="仿宋" w:eastAsia="仿宋" w:cs="仿宋"/>
          <w:color w:val="auto"/>
          <w:kern w:val="0"/>
          <w:sz w:val="32"/>
          <w:szCs w:val="32"/>
          <w:lang w:val="zh-CN"/>
        </w:rPr>
        <w:t>”</w:t>
      </w:r>
      <w:r>
        <w:rPr>
          <w:rFonts w:hint="eastAsia" w:ascii="仿宋" w:eastAsia="仿宋" w:cs="仿宋"/>
          <w:color w:val="auto"/>
          <w:kern w:val="0"/>
          <w:sz w:val="32"/>
          <w:szCs w:val="32"/>
          <w:lang w:val="zh-CN"/>
        </w:rPr>
        <w:t>的有关内容，并在附件中提交由质疑供应商签署的授权委托书。授权委托书应载明代理人的姓名或者名称、代理事项、具体权限、期限和相关事项。</w:t>
      </w:r>
    </w:p>
    <w:p>
      <w:pPr>
        <w:autoSpaceDE w:val="0"/>
        <w:autoSpaceDN w:val="0"/>
        <w:adjustRightInd w:val="0"/>
        <w:ind w:firstLine="640"/>
        <w:jc w:val="left"/>
        <w:rPr>
          <w:rFonts w:ascii="仿宋" w:eastAsia="仿宋" w:cs="仿宋"/>
          <w:color w:val="auto"/>
          <w:kern w:val="0"/>
          <w:sz w:val="32"/>
          <w:szCs w:val="32"/>
          <w:lang w:val="zh-CN"/>
        </w:rPr>
      </w:pPr>
      <w:r>
        <w:rPr>
          <w:rFonts w:ascii="仿宋" w:eastAsia="仿宋" w:cs="仿宋"/>
          <w:color w:val="auto"/>
          <w:kern w:val="0"/>
          <w:sz w:val="32"/>
          <w:szCs w:val="32"/>
          <w:lang w:val="zh-CN"/>
        </w:rPr>
        <w:t>3.</w:t>
      </w:r>
      <w:r>
        <w:rPr>
          <w:rFonts w:hint="eastAsia" w:ascii="仿宋" w:eastAsia="仿宋" w:cs="仿宋"/>
          <w:color w:val="auto"/>
          <w:kern w:val="0"/>
          <w:sz w:val="32"/>
          <w:szCs w:val="32"/>
          <w:lang w:val="zh-CN"/>
        </w:rPr>
        <w:t>质疑供应商若对项目的某一分包进行质疑，质疑函中应列明具体分包号。</w:t>
      </w:r>
    </w:p>
    <w:p>
      <w:pPr>
        <w:autoSpaceDE w:val="0"/>
        <w:autoSpaceDN w:val="0"/>
        <w:adjustRightInd w:val="0"/>
        <w:ind w:firstLine="640"/>
        <w:jc w:val="left"/>
        <w:rPr>
          <w:rFonts w:ascii="仿宋" w:eastAsia="仿宋" w:cs="仿宋"/>
          <w:color w:val="auto"/>
          <w:kern w:val="0"/>
          <w:sz w:val="32"/>
          <w:szCs w:val="32"/>
          <w:lang w:val="zh-CN"/>
        </w:rPr>
      </w:pPr>
      <w:r>
        <w:rPr>
          <w:rFonts w:ascii="仿宋" w:eastAsia="仿宋" w:cs="仿宋"/>
          <w:color w:val="auto"/>
          <w:kern w:val="0"/>
          <w:sz w:val="32"/>
          <w:szCs w:val="32"/>
          <w:lang w:val="zh-CN"/>
        </w:rPr>
        <w:t>4.</w:t>
      </w:r>
      <w:r>
        <w:rPr>
          <w:rFonts w:hint="eastAsia" w:ascii="仿宋" w:eastAsia="仿宋" w:cs="仿宋"/>
          <w:color w:val="auto"/>
          <w:kern w:val="0"/>
          <w:sz w:val="32"/>
          <w:szCs w:val="32"/>
          <w:lang w:val="zh-CN"/>
        </w:rPr>
        <w:t>质疑函的质疑事项应具体、明确，并有必要的事实依据和法律依据。</w:t>
      </w:r>
    </w:p>
    <w:p>
      <w:pPr>
        <w:autoSpaceDE w:val="0"/>
        <w:autoSpaceDN w:val="0"/>
        <w:adjustRightInd w:val="0"/>
        <w:ind w:firstLine="640"/>
        <w:jc w:val="left"/>
        <w:rPr>
          <w:rFonts w:ascii="仿宋" w:eastAsia="仿宋" w:cs="仿宋"/>
          <w:color w:val="auto"/>
          <w:kern w:val="0"/>
          <w:sz w:val="32"/>
          <w:szCs w:val="32"/>
          <w:lang w:val="zh-CN"/>
        </w:rPr>
      </w:pPr>
      <w:r>
        <w:rPr>
          <w:rFonts w:ascii="仿宋" w:eastAsia="仿宋" w:cs="仿宋"/>
          <w:color w:val="auto"/>
          <w:kern w:val="0"/>
          <w:sz w:val="32"/>
          <w:szCs w:val="32"/>
          <w:lang w:val="zh-CN"/>
        </w:rPr>
        <w:t>5.</w:t>
      </w:r>
      <w:r>
        <w:rPr>
          <w:rFonts w:hint="eastAsia" w:ascii="仿宋" w:eastAsia="仿宋" w:cs="仿宋"/>
          <w:color w:val="auto"/>
          <w:kern w:val="0"/>
          <w:sz w:val="32"/>
          <w:szCs w:val="32"/>
          <w:lang w:val="zh-CN"/>
        </w:rPr>
        <w:t>质疑函的质疑请求应与质疑事项相关。</w:t>
      </w:r>
    </w:p>
    <w:p>
      <w:pPr>
        <w:autoSpaceDE w:val="0"/>
        <w:autoSpaceDN w:val="0"/>
        <w:adjustRightInd w:val="0"/>
        <w:ind w:firstLine="640"/>
        <w:jc w:val="left"/>
        <w:rPr>
          <w:rFonts w:ascii="宋体" w:hAnsi="??_GB2312" w:cs="宋体"/>
          <w:color w:val="auto"/>
          <w:kern w:val="0"/>
          <w:sz w:val="24"/>
          <w:lang w:val="zh-CN"/>
        </w:rPr>
      </w:pPr>
      <w:r>
        <w:rPr>
          <w:rFonts w:ascii="仿宋" w:eastAsia="仿宋" w:cs="仿宋"/>
          <w:color w:val="auto"/>
          <w:kern w:val="0"/>
          <w:sz w:val="32"/>
          <w:szCs w:val="32"/>
          <w:lang w:val="zh-CN"/>
        </w:rPr>
        <w:t>6.</w:t>
      </w:r>
      <w:r>
        <w:rPr>
          <w:rFonts w:hint="eastAsia" w:ascii="仿宋" w:eastAsia="仿宋" w:cs="仿宋"/>
          <w:color w:val="auto"/>
          <w:kern w:val="0"/>
          <w:sz w:val="32"/>
          <w:szCs w:val="32"/>
          <w:lang w:val="zh-CN"/>
        </w:rPr>
        <w:t>质疑供应商为自然人的，质疑函应由本人签字；质疑供应商为法人或者其他组织的，质疑函应由法定代表人、主要负责人，或者其授权代表签字或者盖章，并加盖公章。</w:t>
      </w:r>
    </w:p>
    <w:p>
      <w:pPr>
        <w:spacing w:line="360" w:lineRule="auto"/>
        <w:rPr>
          <w:rFonts w:ascii="宋体" w:hAnsi="宋体" w:cs="Arial"/>
          <w:color w:val="auto"/>
          <w:sz w:val="24"/>
          <w:szCs w:val="24"/>
        </w:rPr>
      </w:pPr>
    </w:p>
    <w:sectPr>
      <w:pgSz w:w="11906" w:h="16838"/>
      <w:pgMar w:top="1361" w:right="1701" w:bottom="1361" w:left="1701" w:header="851" w:footer="992" w:gutter="0"/>
      <w:cols w:space="720" w:num="1"/>
      <w:docGrid w:type="lines" w:linePitch="33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仿宋_GB2312">
    <w:altName w:val="仿宋"/>
    <w:panose1 w:val="02010609030101010101"/>
    <w:charset w:val="86"/>
    <w:family w:val="modern"/>
    <w:pitch w:val="default"/>
    <w:sig w:usb0="00000000" w:usb1="00000000" w:usb2="00000000" w:usb3="00000000" w:csb0="00040000" w:csb1="00000000"/>
  </w:font>
  <w:font w:name="Arial Unicode MS">
    <w:altName w:val="宋体"/>
    <w:panose1 w:val="020B0604020202020204"/>
    <w:charset w:val="86"/>
    <w:family w:val="roman"/>
    <w:pitch w:val="default"/>
    <w:sig w:usb0="00000000" w:usb1="00000000" w:usb2="0000003F" w:usb3="00000000" w:csb0="603F01FF" w:csb1="FFFF0000"/>
  </w:font>
  <w:font w:name="Tahoma">
    <w:panose1 w:val="020B0604030504040204"/>
    <w:charset w:val="00"/>
    <w:family w:val="swiss"/>
    <w:pitch w:val="default"/>
    <w:sig w:usb0="E1002EFF" w:usb1="C000605B" w:usb2="00000029" w:usb3="00000000" w:csb0="200101FF" w:csb1="20280000"/>
  </w:font>
  <w:font w:name="方正仿宋简体">
    <w:altName w:val="宋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黑体ＣＳ">
    <w:altName w:val="宋体"/>
    <w:panose1 w:val="00000000000000000000"/>
    <w:charset w:val="86"/>
    <w:family w:val="modern"/>
    <w:pitch w:val="default"/>
    <w:sig w:usb0="00000000" w:usb1="00000000" w:usb2="0000001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 w:name="Arial Rounded MT Bold">
    <w:panose1 w:val="020F0704030504030204"/>
    <w:charset w:val="00"/>
    <w:family w:val="auto"/>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61490781"/>
    </w:sdtPr>
    <w:sdtContent>
      <w:p>
        <w:pPr>
          <w:pStyle w:val="22"/>
          <w:jc w:val="center"/>
        </w:pPr>
        <w:r>
          <w:fldChar w:fldCharType="begin"/>
        </w:r>
        <w:r>
          <w:instrText xml:space="preserve">PAGE   \* MERGEFORMAT</w:instrText>
        </w:r>
        <w:r>
          <w:fldChar w:fldCharType="separate"/>
        </w:r>
        <w:r>
          <w:rPr>
            <w:lang w:val="zh-CN"/>
          </w:rPr>
          <w:t>2</w:t>
        </w:r>
        <w:r>
          <w:rPr>
            <w:lang w:val="zh-CN"/>
          </w:rPr>
          <w:fldChar w:fldCharType="end"/>
        </w:r>
      </w:p>
    </w:sdtContent>
  </w:sdt>
  <w:p>
    <w:pPr>
      <w:pStyle w:val="2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C"/>
    <w:multiLevelType w:val="singleLevel"/>
    <w:tmpl w:val="0000000C"/>
    <w:lvl w:ilvl="0" w:tentative="0">
      <w:start w:val="4"/>
      <w:numFmt w:val="chineseCounting"/>
      <w:suff w:val="nothing"/>
      <w:lvlText w:val="（%1）"/>
      <w:lvlJc w:val="left"/>
    </w:lvl>
  </w:abstractNum>
  <w:abstractNum w:abstractNumId="1">
    <w:nsid w:val="0000001F"/>
    <w:multiLevelType w:val="multilevel"/>
    <w:tmpl w:val="0000001F"/>
    <w:lvl w:ilvl="0" w:tentative="0">
      <w:start w:val="1"/>
      <w:numFmt w:val="decimal"/>
      <w:lvlText w:val="5.%1"/>
      <w:lvlJc w:val="left"/>
      <w:pPr>
        <w:tabs>
          <w:tab w:val="left" w:pos="851"/>
        </w:tabs>
        <w:ind w:left="851" w:hanging="585"/>
      </w:pPr>
      <w:rPr>
        <w:rFonts w:hint="eastAsia"/>
      </w:rPr>
    </w:lvl>
    <w:lvl w:ilvl="1" w:tentative="0">
      <w:start w:val="1"/>
      <w:numFmt w:val="decimal"/>
      <w:lvlText w:val="6.%2"/>
      <w:lvlJc w:val="left"/>
      <w:pPr>
        <w:tabs>
          <w:tab w:val="left" w:pos="851"/>
        </w:tabs>
        <w:ind w:left="851" w:hanging="585"/>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18936D4C"/>
    <w:multiLevelType w:val="multilevel"/>
    <w:tmpl w:val="18936D4C"/>
    <w:lvl w:ilvl="0" w:tentative="0">
      <w:start w:val="5"/>
      <w:numFmt w:val="japaneseCounting"/>
      <w:lvlText w:val="%1、"/>
      <w:lvlJc w:val="left"/>
      <w:pPr>
        <w:ind w:left="480" w:hanging="4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953AA19"/>
    <w:multiLevelType w:val="singleLevel"/>
    <w:tmpl w:val="2953AA19"/>
    <w:lvl w:ilvl="0" w:tentative="0">
      <w:start w:val="2"/>
      <w:numFmt w:val="decimal"/>
      <w:suff w:val="nothing"/>
      <w:lvlText w:val="%1、"/>
      <w:lvlJc w:val="left"/>
    </w:lvl>
  </w:abstractNum>
  <w:abstractNum w:abstractNumId="4">
    <w:nsid w:val="5CE0881F"/>
    <w:multiLevelType w:val="singleLevel"/>
    <w:tmpl w:val="5CE0881F"/>
    <w:lvl w:ilvl="0" w:tentative="0">
      <w:start w:val="1"/>
      <w:numFmt w:val="chineseCounting"/>
      <w:suff w:val="nothing"/>
      <w:lvlText w:val="%1、"/>
      <w:lvlJc w:val="left"/>
      <w:rPr>
        <w:rFonts w:hint="eastAsia"/>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5"/>
  <w:drawingGridVerticalSpacing w:val="170"/>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dmY2QyNzQxZDcxYTdkMTVmZGI4OTJhYmI0NTg4ZWMifQ=="/>
  </w:docVars>
  <w:rsids>
    <w:rsidRoot w:val="00172A27"/>
    <w:rsid w:val="000006D0"/>
    <w:rsid w:val="00000D36"/>
    <w:rsid w:val="00001603"/>
    <w:rsid w:val="00003F71"/>
    <w:rsid w:val="00005727"/>
    <w:rsid w:val="00005891"/>
    <w:rsid w:val="00005B82"/>
    <w:rsid w:val="00005C6C"/>
    <w:rsid w:val="00007DCB"/>
    <w:rsid w:val="0001035B"/>
    <w:rsid w:val="00010C2C"/>
    <w:rsid w:val="00011CBB"/>
    <w:rsid w:val="000122A3"/>
    <w:rsid w:val="000123B9"/>
    <w:rsid w:val="00012A1F"/>
    <w:rsid w:val="0001383A"/>
    <w:rsid w:val="000147C8"/>
    <w:rsid w:val="000151E8"/>
    <w:rsid w:val="00016045"/>
    <w:rsid w:val="00016692"/>
    <w:rsid w:val="00017460"/>
    <w:rsid w:val="000179ED"/>
    <w:rsid w:val="00017B57"/>
    <w:rsid w:val="00017DBE"/>
    <w:rsid w:val="00021DAA"/>
    <w:rsid w:val="00022EB0"/>
    <w:rsid w:val="000241A5"/>
    <w:rsid w:val="0002427F"/>
    <w:rsid w:val="00024888"/>
    <w:rsid w:val="00025892"/>
    <w:rsid w:val="00025AD8"/>
    <w:rsid w:val="000263F3"/>
    <w:rsid w:val="0002648B"/>
    <w:rsid w:val="00026C6C"/>
    <w:rsid w:val="00026E24"/>
    <w:rsid w:val="00027140"/>
    <w:rsid w:val="0002724E"/>
    <w:rsid w:val="00027F23"/>
    <w:rsid w:val="000301CC"/>
    <w:rsid w:val="0003051E"/>
    <w:rsid w:val="000309CA"/>
    <w:rsid w:val="00030D6E"/>
    <w:rsid w:val="00031780"/>
    <w:rsid w:val="000330B6"/>
    <w:rsid w:val="00033731"/>
    <w:rsid w:val="0003391C"/>
    <w:rsid w:val="00033F6B"/>
    <w:rsid w:val="0003410D"/>
    <w:rsid w:val="00034416"/>
    <w:rsid w:val="00034CC8"/>
    <w:rsid w:val="0003591E"/>
    <w:rsid w:val="000360DC"/>
    <w:rsid w:val="00037144"/>
    <w:rsid w:val="00041311"/>
    <w:rsid w:val="00042C6F"/>
    <w:rsid w:val="00042CF8"/>
    <w:rsid w:val="00042D04"/>
    <w:rsid w:val="00042E75"/>
    <w:rsid w:val="00044718"/>
    <w:rsid w:val="000451F9"/>
    <w:rsid w:val="00051087"/>
    <w:rsid w:val="0005109B"/>
    <w:rsid w:val="00051CD2"/>
    <w:rsid w:val="0005314B"/>
    <w:rsid w:val="0005318E"/>
    <w:rsid w:val="00053B8A"/>
    <w:rsid w:val="0005526F"/>
    <w:rsid w:val="00056C34"/>
    <w:rsid w:val="00056CFF"/>
    <w:rsid w:val="00057DEE"/>
    <w:rsid w:val="00061203"/>
    <w:rsid w:val="0006125F"/>
    <w:rsid w:val="00061719"/>
    <w:rsid w:val="0006173E"/>
    <w:rsid w:val="00061B25"/>
    <w:rsid w:val="00061BA3"/>
    <w:rsid w:val="00061E77"/>
    <w:rsid w:val="000630C8"/>
    <w:rsid w:val="000631ED"/>
    <w:rsid w:val="000641E6"/>
    <w:rsid w:val="000646AE"/>
    <w:rsid w:val="0006568E"/>
    <w:rsid w:val="00066416"/>
    <w:rsid w:val="000668C3"/>
    <w:rsid w:val="00066B6B"/>
    <w:rsid w:val="00067040"/>
    <w:rsid w:val="00067A62"/>
    <w:rsid w:val="0007033C"/>
    <w:rsid w:val="00070580"/>
    <w:rsid w:val="00070B9D"/>
    <w:rsid w:val="0007371A"/>
    <w:rsid w:val="00073BCC"/>
    <w:rsid w:val="00074B7A"/>
    <w:rsid w:val="00075201"/>
    <w:rsid w:val="00075FFA"/>
    <w:rsid w:val="00076829"/>
    <w:rsid w:val="00076CCF"/>
    <w:rsid w:val="00077100"/>
    <w:rsid w:val="000828AB"/>
    <w:rsid w:val="00082C11"/>
    <w:rsid w:val="00084F76"/>
    <w:rsid w:val="000862AC"/>
    <w:rsid w:val="00092483"/>
    <w:rsid w:val="00093589"/>
    <w:rsid w:val="00095253"/>
    <w:rsid w:val="00095EBE"/>
    <w:rsid w:val="000A0138"/>
    <w:rsid w:val="000A1D39"/>
    <w:rsid w:val="000A399C"/>
    <w:rsid w:val="000A445E"/>
    <w:rsid w:val="000A532F"/>
    <w:rsid w:val="000A618A"/>
    <w:rsid w:val="000A639F"/>
    <w:rsid w:val="000A6550"/>
    <w:rsid w:val="000A6885"/>
    <w:rsid w:val="000B01FA"/>
    <w:rsid w:val="000B0951"/>
    <w:rsid w:val="000B0A71"/>
    <w:rsid w:val="000B0CED"/>
    <w:rsid w:val="000B1089"/>
    <w:rsid w:val="000B1B0D"/>
    <w:rsid w:val="000B228A"/>
    <w:rsid w:val="000B251C"/>
    <w:rsid w:val="000B2AFF"/>
    <w:rsid w:val="000B3369"/>
    <w:rsid w:val="000B55CB"/>
    <w:rsid w:val="000B61F9"/>
    <w:rsid w:val="000B6D1A"/>
    <w:rsid w:val="000C0013"/>
    <w:rsid w:val="000C0928"/>
    <w:rsid w:val="000C16FD"/>
    <w:rsid w:val="000C1CD1"/>
    <w:rsid w:val="000C2B32"/>
    <w:rsid w:val="000C35C0"/>
    <w:rsid w:val="000C4088"/>
    <w:rsid w:val="000C4BC3"/>
    <w:rsid w:val="000C4E95"/>
    <w:rsid w:val="000C5877"/>
    <w:rsid w:val="000C6171"/>
    <w:rsid w:val="000C70B0"/>
    <w:rsid w:val="000C743C"/>
    <w:rsid w:val="000D00C5"/>
    <w:rsid w:val="000D0C6F"/>
    <w:rsid w:val="000D267A"/>
    <w:rsid w:val="000D320A"/>
    <w:rsid w:val="000D4E6C"/>
    <w:rsid w:val="000D4FE1"/>
    <w:rsid w:val="000D57E3"/>
    <w:rsid w:val="000D630B"/>
    <w:rsid w:val="000D683B"/>
    <w:rsid w:val="000D6FC4"/>
    <w:rsid w:val="000D7876"/>
    <w:rsid w:val="000E0DD5"/>
    <w:rsid w:val="000E1E2D"/>
    <w:rsid w:val="000E2D46"/>
    <w:rsid w:val="000E3555"/>
    <w:rsid w:val="000E3748"/>
    <w:rsid w:val="000E3814"/>
    <w:rsid w:val="000E4293"/>
    <w:rsid w:val="000E4921"/>
    <w:rsid w:val="000E49AB"/>
    <w:rsid w:val="000E4FAC"/>
    <w:rsid w:val="000E5292"/>
    <w:rsid w:val="000E577B"/>
    <w:rsid w:val="000E5F8B"/>
    <w:rsid w:val="000E6ADF"/>
    <w:rsid w:val="000E6E2E"/>
    <w:rsid w:val="000E6F1E"/>
    <w:rsid w:val="000F03C2"/>
    <w:rsid w:val="000F0F54"/>
    <w:rsid w:val="000F3317"/>
    <w:rsid w:val="000F3664"/>
    <w:rsid w:val="000F4E38"/>
    <w:rsid w:val="000F56F2"/>
    <w:rsid w:val="000F5823"/>
    <w:rsid w:val="000F5A83"/>
    <w:rsid w:val="000F5D1A"/>
    <w:rsid w:val="000F66BA"/>
    <w:rsid w:val="0010128A"/>
    <w:rsid w:val="001012A1"/>
    <w:rsid w:val="001020B1"/>
    <w:rsid w:val="001023D6"/>
    <w:rsid w:val="0010304A"/>
    <w:rsid w:val="0010394E"/>
    <w:rsid w:val="00104E5B"/>
    <w:rsid w:val="00106A59"/>
    <w:rsid w:val="00107767"/>
    <w:rsid w:val="00107B15"/>
    <w:rsid w:val="0011126D"/>
    <w:rsid w:val="00111E2D"/>
    <w:rsid w:val="00112176"/>
    <w:rsid w:val="00112978"/>
    <w:rsid w:val="0011315E"/>
    <w:rsid w:val="00113DEA"/>
    <w:rsid w:val="001145FC"/>
    <w:rsid w:val="00114B8A"/>
    <w:rsid w:val="001150E9"/>
    <w:rsid w:val="00115932"/>
    <w:rsid w:val="00115D5C"/>
    <w:rsid w:val="00116CAB"/>
    <w:rsid w:val="00117339"/>
    <w:rsid w:val="0012088E"/>
    <w:rsid w:val="0012177B"/>
    <w:rsid w:val="00122818"/>
    <w:rsid w:val="00122A3D"/>
    <w:rsid w:val="0012384D"/>
    <w:rsid w:val="00123E0E"/>
    <w:rsid w:val="00123FFC"/>
    <w:rsid w:val="00124259"/>
    <w:rsid w:val="001251AE"/>
    <w:rsid w:val="0012572D"/>
    <w:rsid w:val="00125A65"/>
    <w:rsid w:val="00126D8F"/>
    <w:rsid w:val="00127FA7"/>
    <w:rsid w:val="00130667"/>
    <w:rsid w:val="001308E9"/>
    <w:rsid w:val="00130947"/>
    <w:rsid w:val="00130F7F"/>
    <w:rsid w:val="001310AF"/>
    <w:rsid w:val="00131767"/>
    <w:rsid w:val="00131AFB"/>
    <w:rsid w:val="00131D96"/>
    <w:rsid w:val="0013432F"/>
    <w:rsid w:val="00134739"/>
    <w:rsid w:val="001351B0"/>
    <w:rsid w:val="001357D1"/>
    <w:rsid w:val="00135F81"/>
    <w:rsid w:val="00136906"/>
    <w:rsid w:val="00136BAE"/>
    <w:rsid w:val="00136FBF"/>
    <w:rsid w:val="00137E81"/>
    <w:rsid w:val="00140F44"/>
    <w:rsid w:val="00141024"/>
    <w:rsid w:val="00141723"/>
    <w:rsid w:val="00142BEB"/>
    <w:rsid w:val="00143BE2"/>
    <w:rsid w:val="001458AB"/>
    <w:rsid w:val="00146280"/>
    <w:rsid w:val="00147878"/>
    <w:rsid w:val="0014791C"/>
    <w:rsid w:val="00147FE8"/>
    <w:rsid w:val="00150E88"/>
    <w:rsid w:val="00150EAD"/>
    <w:rsid w:val="00151392"/>
    <w:rsid w:val="00151439"/>
    <w:rsid w:val="00154E88"/>
    <w:rsid w:val="00155A97"/>
    <w:rsid w:val="001562AB"/>
    <w:rsid w:val="00160C3D"/>
    <w:rsid w:val="00160D22"/>
    <w:rsid w:val="00161BA4"/>
    <w:rsid w:val="001628F9"/>
    <w:rsid w:val="00162E65"/>
    <w:rsid w:val="0016318D"/>
    <w:rsid w:val="001632A1"/>
    <w:rsid w:val="00163AB3"/>
    <w:rsid w:val="00163ED6"/>
    <w:rsid w:val="00164DBF"/>
    <w:rsid w:val="00167AA6"/>
    <w:rsid w:val="001700EA"/>
    <w:rsid w:val="001701A4"/>
    <w:rsid w:val="0017074C"/>
    <w:rsid w:val="00170F60"/>
    <w:rsid w:val="00171135"/>
    <w:rsid w:val="001724AE"/>
    <w:rsid w:val="001727B3"/>
    <w:rsid w:val="00172A27"/>
    <w:rsid w:val="00172DBB"/>
    <w:rsid w:val="00173F37"/>
    <w:rsid w:val="00174DD9"/>
    <w:rsid w:val="00174FE0"/>
    <w:rsid w:val="001751A5"/>
    <w:rsid w:val="00175665"/>
    <w:rsid w:val="00177D4D"/>
    <w:rsid w:val="00180ECB"/>
    <w:rsid w:val="00184D08"/>
    <w:rsid w:val="00184EE8"/>
    <w:rsid w:val="0018525C"/>
    <w:rsid w:val="00185854"/>
    <w:rsid w:val="0018667C"/>
    <w:rsid w:val="00186A02"/>
    <w:rsid w:val="00187D38"/>
    <w:rsid w:val="00187EB6"/>
    <w:rsid w:val="00187F96"/>
    <w:rsid w:val="00190140"/>
    <w:rsid w:val="001906ED"/>
    <w:rsid w:val="00190998"/>
    <w:rsid w:val="001916E7"/>
    <w:rsid w:val="00191972"/>
    <w:rsid w:val="00191AC4"/>
    <w:rsid w:val="00191C5A"/>
    <w:rsid w:val="00191F9C"/>
    <w:rsid w:val="001967AF"/>
    <w:rsid w:val="001968CA"/>
    <w:rsid w:val="001972E9"/>
    <w:rsid w:val="001979EA"/>
    <w:rsid w:val="001A03E7"/>
    <w:rsid w:val="001A074A"/>
    <w:rsid w:val="001A0E4A"/>
    <w:rsid w:val="001A18E3"/>
    <w:rsid w:val="001A1CAA"/>
    <w:rsid w:val="001A2E12"/>
    <w:rsid w:val="001A345E"/>
    <w:rsid w:val="001A47F6"/>
    <w:rsid w:val="001A56A5"/>
    <w:rsid w:val="001A60AC"/>
    <w:rsid w:val="001A671E"/>
    <w:rsid w:val="001A6947"/>
    <w:rsid w:val="001A7094"/>
    <w:rsid w:val="001A7BCC"/>
    <w:rsid w:val="001B10C2"/>
    <w:rsid w:val="001B1100"/>
    <w:rsid w:val="001B29EA"/>
    <w:rsid w:val="001B2C30"/>
    <w:rsid w:val="001B3259"/>
    <w:rsid w:val="001B599A"/>
    <w:rsid w:val="001B757B"/>
    <w:rsid w:val="001B7E64"/>
    <w:rsid w:val="001C1539"/>
    <w:rsid w:val="001C1730"/>
    <w:rsid w:val="001C20AC"/>
    <w:rsid w:val="001C2560"/>
    <w:rsid w:val="001C3677"/>
    <w:rsid w:val="001C395E"/>
    <w:rsid w:val="001C5525"/>
    <w:rsid w:val="001C5597"/>
    <w:rsid w:val="001C5B46"/>
    <w:rsid w:val="001C7581"/>
    <w:rsid w:val="001C7B7C"/>
    <w:rsid w:val="001D0250"/>
    <w:rsid w:val="001D05AC"/>
    <w:rsid w:val="001D0C62"/>
    <w:rsid w:val="001D1AF2"/>
    <w:rsid w:val="001D2711"/>
    <w:rsid w:val="001D2BC8"/>
    <w:rsid w:val="001D3667"/>
    <w:rsid w:val="001D4D79"/>
    <w:rsid w:val="001D4E20"/>
    <w:rsid w:val="001D5409"/>
    <w:rsid w:val="001D57A0"/>
    <w:rsid w:val="001D5FFC"/>
    <w:rsid w:val="001D6313"/>
    <w:rsid w:val="001D6ACD"/>
    <w:rsid w:val="001D7422"/>
    <w:rsid w:val="001E06AE"/>
    <w:rsid w:val="001E1772"/>
    <w:rsid w:val="001E2159"/>
    <w:rsid w:val="001E3CF8"/>
    <w:rsid w:val="001E525A"/>
    <w:rsid w:val="001E5C1B"/>
    <w:rsid w:val="001F035C"/>
    <w:rsid w:val="001F04E8"/>
    <w:rsid w:val="001F06EC"/>
    <w:rsid w:val="001F1163"/>
    <w:rsid w:val="001F2E8F"/>
    <w:rsid w:val="001F3AAD"/>
    <w:rsid w:val="001F4BE8"/>
    <w:rsid w:val="001F4F36"/>
    <w:rsid w:val="001F5B64"/>
    <w:rsid w:val="001F61A7"/>
    <w:rsid w:val="001F6C96"/>
    <w:rsid w:val="001F7A3F"/>
    <w:rsid w:val="001F7C61"/>
    <w:rsid w:val="00200191"/>
    <w:rsid w:val="00201FB2"/>
    <w:rsid w:val="00202485"/>
    <w:rsid w:val="0020358A"/>
    <w:rsid w:val="0020434A"/>
    <w:rsid w:val="0020518B"/>
    <w:rsid w:val="0020613C"/>
    <w:rsid w:val="002067C7"/>
    <w:rsid w:val="00206F44"/>
    <w:rsid w:val="00210282"/>
    <w:rsid w:val="00210609"/>
    <w:rsid w:val="0021080C"/>
    <w:rsid w:val="002128FD"/>
    <w:rsid w:val="002132FA"/>
    <w:rsid w:val="00214E47"/>
    <w:rsid w:val="00217393"/>
    <w:rsid w:val="0022012E"/>
    <w:rsid w:val="00221956"/>
    <w:rsid w:val="002237B9"/>
    <w:rsid w:val="002239B6"/>
    <w:rsid w:val="00223CD2"/>
    <w:rsid w:val="00226672"/>
    <w:rsid w:val="002269FF"/>
    <w:rsid w:val="002301AF"/>
    <w:rsid w:val="00230B06"/>
    <w:rsid w:val="002313BA"/>
    <w:rsid w:val="00231CC3"/>
    <w:rsid w:val="002321B6"/>
    <w:rsid w:val="0023391A"/>
    <w:rsid w:val="00233A36"/>
    <w:rsid w:val="0023472C"/>
    <w:rsid w:val="00234980"/>
    <w:rsid w:val="00234E7A"/>
    <w:rsid w:val="00235FDC"/>
    <w:rsid w:val="00236775"/>
    <w:rsid w:val="00236BD5"/>
    <w:rsid w:val="002404FB"/>
    <w:rsid w:val="00240FA2"/>
    <w:rsid w:val="0024171A"/>
    <w:rsid w:val="002424E9"/>
    <w:rsid w:val="00243002"/>
    <w:rsid w:val="00247228"/>
    <w:rsid w:val="0025017A"/>
    <w:rsid w:val="0025228C"/>
    <w:rsid w:val="002542CC"/>
    <w:rsid w:val="00254988"/>
    <w:rsid w:val="00255F09"/>
    <w:rsid w:val="00256944"/>
    <w:rsid w:val="00257A54"/>
    <w:rsid w:val="00260BE0"/>
    <w:rsid w:val="002628F8"/>
    <w:rsid w:val="00264065"/>
    <w:rsid w:val="002645D4"/>
    <w:rsid w:val="00264BAC"/>
    <w:rsid w:val="0026564B"/>
    <w:rsid w:val="00266A8C"/>
    <w:rsid w:val="00266FF3"/>
    <w:rsid w:val="00267103"/>
    <w:rsid w:val="00267FC6"/>
    <w:rsid w:val="0027088B"/>
    <w:rsid w:val="00270AF7"/>
    <w:rsid w:val="00271624"/>
    <w:rsid w:val="00271BB4"/>
    <w:rsid w:val="002721CD"/>
    <w:rsid w:val="00272D5A"/>
    <w:rsid w:val="00273A47"/>
    <w:rsid w:val="00273B53"/>
    <w:rsid w:val="00275C45"/>
    <w:rsid w:val="00275E8B"/>
    <w:rsid w:val="0027775A"/>
    <w:rsid w:val="002806CD"/>
    <w:rsid w:val="00281E6D"/>
    <w:rsid w:val="00282A9F"/>
    <w:rsid w:val="00283604"/>
    <w:rsid w:val="002842F6"/>
    <w:rsid w:val="00285029"/>
    <w:rsid w:val="0028586B"/>
    <w:rsid w:val="00285B75"/>
    <w:rsid w:val="0028632D"/>
    <w:rsid w:val="00286AED"/>
    <w:rsid w:val="00290856"/>
    <w:rsid w:val="00290B1F"/>
    <w:rsid w:val="002915D0"/>
    <w:rsid w:val="00292095"/>
    <w:rsid w:val="002923F9"/>
    <w:rsid w:val="00292924"/>
    <w:rsid w:val="00293617"/>
    <w:rsid w:val="002947FF"/>
    <w:rsid w:val="0029537B"/>
    <w:rsid w:val="00295790"/>
    <w:rsid w:val="00295927"/>
    <w:rsid w:val="00295EB0"/>
    <w:rsid w:val="00296019"/>
    <w:rsid w:val="00296CC6"/>
    <w:rsid w:val="00296CE6"/>
    <w:rsid w:val="002A100B"/>
    <w:rsid w:val="002A1E85"/>
    <w:rsid w:val="002A2FC9"/>
    <w:rsid w:val="002A33D3"/>
    <w:rsid w:val="002A40C1"/>
    <w:rsid w:val="002A49F6"/>
    <w:rsid w:val="002A5A00"/>
    <w:rsid w:val="002A7679"/>
    <w:rsid w:val="002B0C48"/>
    <w:rsid w:val="002B26ED"/>
    <w:rsid w:val="002B2F65"/>
    <w:rsid w:val="002B309B"/>
    <w:rsid w:val="002B3B71"/>
    <w:rsid w:val="002B44E3"/>
    <w:rsid w:val="002B479E"/>
    <w:rsid w:val="002B4DBE"/>
    <w:rsid w:val="002B6019"/>
    <w:rsid w:val="002B6FF7"/>
    <w:rsid w:val="002B7C54"/>
    <w:rsid w:val="002C08A2"/>
    <w:rsid w:val="002C0F01"/>
    <w:rsid w:val="002C1547"/>
    <w:rsid w:val="002C20D7"/>
    <w:rsid w:val="002C264E"/>
    <w:rsid w:val="002C28A0"/>
    <w:rsid w:val="002C3E1F"/>
    <w:rsid w:val="002C4EA0"/>
    <w:rsid w:val="002C57CA"/>
    <w:rsid w:val="002C59B6"/>
    <w:rsid w:val="002C67E9"/>
    <w:rsid w:val="002C7B82"/>
    <w:rsid w:val="002D011D"/>
    <w:rsid w:val="002D074B"/>
    <w:rsid w:val="002D092A"/>
    <w:rsid w:val="002D0BF9"/>
    <w:rsid w:val="002D1A41"/>
    <w:rsid w:val="002D3211"/>
    <w:rsid w:val="002D459A"/>
    <w:rsid w:val="002D5776"/>
    <w:rsid w:val="002D64B3"/>
    <w:rsid w:val="002D6759"/>
    <w:rsid w:val="002D6A51"/>
    <w:rsid w:val="002D7095"/>
    <w:rsid w:val="002D71CF"/>
    <w:rsid w:val="002D7F9C"/>
    <w:rsid w:val="002D7FC3"/>
    <w:rsid w:val="002E0301"/>
    <w:rsid w:val="002E069A"/>
    <w:rsid w:val="002E0C98"/>
    <w:rsid w:val="002E3676"/>
    <w:rsid w:val="002E368A"/>
    <w:rsid w:val="002E3C28"/>
    <w:rsid w:val="002E48CA"/>
    <w:rsid w:val="002E52D7"/>
    <w:rsid w:val="002E66B1"/>
    <w:rsid w:val="002E69DF"/>
    <w:rsid w:val="002E794B"/>
    <w:rsid w:val="002F008B"/>
    <w:rsid w:val="002F0CC7"/>
    <w:rsid w:val="002F0CDD"/>
    <w:rsid w:val="002F100E"/>
    <w:rsid w:val="002F1400"/>
    <w:rsid w:val="002F1A4F"/>
    <w:rsid w:val="002F1D65"/>
    <w:rsid w:val="002F4B95"/>
    <w:rsid w:val="002F5186"/>
    <w:rsid w:val="002F65CF"/>
    <w:rsid w:val="002F70FB"/>
    <w:rsid w:val="002F7441"/>
    <w:rsid w:val="002F77B8"/>
    <w:rsid w:val="002F79A7"/>
    <w:rsid w:val="002F7FEA"/>
    <w:rsid w:val="0030017A"/>
    <w:rsid w:val="003004CA"/>
    <w:rsid w:val="003045AA"/>
    <w:rsid w:val="003049B9"/>
    <w:rsid w:val="00305A83"/>
    <w:rsid w:val="00305E04"/>
    <w:rsid w:val="0030735E"/>
    <w:rsid w:val="00307DED"/>
    <w:rsid w:val="003100CB"/>
    <w:rsid w:val="00310196"/>
    <w:rsid w:val="003106BB"/>
    <w:rsid w:val="00311C0B"/>
    <w:rsid w:val="00311DA1"/>
    <w:rsid w:val="00312302"/>
    <w:rsid w:val="00312D23"/>
    <w:rsid w:val="003130A2"/>
    <w:rsid w:val="00313E61"/>
    <w:rsid w:val="003152F9"/>
    <w:rsid w:val="0032010F"/>
    <w:rsid w:val="00320DA6"/>
    <w:rsid w:val="0032110D"/>
    <w:rsid w:val="003214A8"/>
    <w:rsid w:val="00325752"/>
    <w:rsid w:val="0032657B"/>
    <w:rsid w:val="003307D5"/>
    <w:rsid w:val="0033101F"/>
    <w:rsid w:val="0033202B"/>
    <w:rsid w:val="00332386"/>
    <w:rsid w:val="00333DEC"/>
    <w:rsid w:val="00333F98"/>
    <w:rsid w:val="00334FBA"/>
    <w:rsid w:val="00335A9C"/>
    <w:rsid w:val="00335A9E"/>
    <w:rsid w:val="003362F8"/>
    <w:rsid w:val="00336E42"/>
    <w:rsid w:val="00340CB7"/>
    <w:rsid w:val="00341507"/>
    <w:rsid w:val="00343279"/>
    <w:rsid w:val="00343542"/>
    <w:rsid w:val="003442F8"/>
    <w:rsid w:val="0034534F"/>
    <w:rsid w:val="00345932"/>
    <w:rsid w:val="003467EC"/>
    <w:rsid w:val="00347E55"/>
    <w:rsid w:val="00350147"/>
    <w:rsid w:val="00350834"/>
    <w:rsid w:val="00350E7A"/>
    <w:rsid w:val="0035169F"/>
    <w:rsid w:val="003516AE"/>
    <w:rsid w:val="00352071"/>
    <w:rsid w:val="003528F8"/>
    <w:rsid w:val="003533D5"/>
    <w:rsid w:val="00353756"/>
    <w:rsid w:val="00354127"/>
    <w:rsid w:val="00355AB3"/>
    <w:rsid w:val="00355DEB"/>
    <w:rsid w:val="00355F6E"/>
    <w:rsid w:val="00357C2E"/>
    <w:rsid w:val="00360766"/>
    <w:rsid w:val="00360A33"/>
    <w:rsid w:val="00363DA4"/>
    <w:rsid w:val="0036447E"/>
    <w:rsid w:val="00364758"/>
    <w:rsid w:val="00364B90"/>
    <w:rsid w:val="00365B65"/>
    <w:rsid w:val="00366149"/>
    <w:rsid w:val="003664AB"/>
    <w:rsid w:val="0037134F"/>
    <w:rsid w:val="003714FF"/>
    <w:rsid w:val="00371957"/>
    <w:rsid w:val="00371DE8"/>
    <w:rsid w:val="003725C1"/>
    <w:rsid w:val="003730C7"/>
    <w:rsid w:val="003734B4"/>
    <w:rsid w:val="00374711"/>
    <w:rsid w:val="00374E5C"/>
    <w:rsid w:val="00375ACD"/>
    <w:rsid w:val="00376999"/>
    <w:rsid w:val="00376DC5"/>
    <w:rsid w:val="00377D0A"/>
    <w:rsid w:val="0038027A"/>
    <w:rsid w:val="00380353"/>
    <w:rsid w:val="003803F5"/>
    <w:rsid w:val="00380690"/>
    <w:rsid w:val="0038133F"/>
    <w:rsid w:val="00381D60"/>
    <w:rsid w:val="003828ED"/>
    <w:rsid w:val="00382D8B"/>
    <w:rsid w:val="00383B46"/>
    <w:rsid w:val="003864CA"/>
    <w:rsid w:val="00387067"/>
    <w:rsid w:val="003875A8"/>
    <w:rsid w:val="003879D9"/>
    <w:rsid w:val="003913BF"/>
    <w:rsid w:val="00391E4E"/>
    <w:rsid w:val="0039373E"/>
    <w:rsid w:val="00394A24"/>
    <w:rsid w:val="003955C6"/>
    <w:rsid w:val="00396E65"/>
    <w:rsid w:val="003A0AEC"/>
    <w:rsid w:val="003A0E8F"/>
    <w:rsid w:val="003A10B9"/>
    <w:rsid w:val="003A2068"/>
    <w:rsid w:val="003A2352"/>
    <w:rsid w:val="003A379F"/>
    <w:rsid w:val="003A3A64"/>
    <w:rsid w:val="003A4126"/>
    <w:rsid w:val="003A4966"/>
    <w:rsid w:val="003A5AF9"/>
    <w:rsid w:val="003B08C2"/>
    <w:rsid w:val="003B0B80"/>
    <w:rsid w:val="003B16AA"/>
    <w:rsid w:val="003B238D"/>
    <w:rsid w:val="003B2F5E"/>
    <w:rsid w:val="003B3255"/>
    <w:rsid w:val="003B3269"/>
    <w:rsid w:val="003B366D"/>
    <w:rsid w:val="003B3EB1"/>
    <w:rsid w:val="003B46E5"/>
    <w:rsid w:val="003B4EF0"/>
    <w:rsid w:val="003B554D"/>
    <w:rsid w:val="003B566F"/>
    <w:rsid w:val="003B634F"/>
    <w:rsid w:val="003B73A1"/>
    <w:rsid w:val="003C015A"/>
    <w:rsid w:val="003C0518"/>
    <w:rsid w:val="003C0FC1"/>
    <w:rsid w:val="003C108E"/>
    <w:rsid w:val="003C1277"/>
    <w:rsid w:val="003C143C"/>
    <w:rsid w:val="003C15D7"/>
    <w:rsid w:val="003C1852"/>
    <w:rsid w:val="003C1D9C"/>
    <w:rsid w:val="003C26D6"/>
    <w:rsid w:val="003C301D"/>
    <w:rsid w:val="003C3AA1"/>
    <w:rsid w:val="003C41CD"/>
    <w:rsid w:val="003C46A3"/>
    <w:rsid w:val="003C4C46"/>
    <w:rsid w:val="003C4F16"/>
    <w:rsid w:val="003C67E8"/>
    <w:rsid w:val="003C6E41"/>
    <w:rsid w:val="003C7880"/>
    <w:rsid w:val="003C793B"/>
    <w:rsid w:val="003C7A19"/>
    <w:rsid w:val="003C7EC9"/>
    <w:rsid w:val="003D03BE"/>
    <w:rsid w:val="003D1934"/>
    <w:rsid w:val="003D2AED"/>
    <w:rsid w:val="003D3E3D"/>
    <w:rsid w:val="003D3FB1"/>
    <w:rsid w:val="003D44DC"/>
    <w:rsid w:val="003D52DE"/>
    <w:rsid w:val="003D547D"/>
    <w:rsid w:val="003D6E28"/>
    <w:rsid w:val="003D7E0D"/>
    <w:rsid w:val="003D7FC5"/>
    <w:rsid w:val="003E030C"/>
    <w:rsid w:val="003E0D13"/>
    <w:rsid w:val="003E0ECF"/>
    <w:rsid w:val="003E11C2"/>
    <w:rsid w:val="003E241D"/>
    <w:rsid w:val="003E2E09"/>
    <w:rsid w:val="003E2E88"/>
    <w:rsid w:val="003E32C5"/>
    <w:rsid w:val="003E346B"/>
    <w:rsid w:val="003E3CEF"/>
    <w:rsid w:val="003E6B64"/>
    <w:rsid w:val="003E7262"/>
    <w:rsid w:val="003F07F6"/>
    <w:rsid w:val="003F1919"/>
    <w:rsid w:val="003F4A40"/>
    <w:rsid w:val="003F577F"/>
    <w:rsid w:val="003F5864"/>
    <w:rsid w:val="003F5D07"/>
    <w:rsid w:val="003F6315"/>
    <w:rsid w:val="00400A0A"/>
    <w:rsid w:val="00400C11"/>
    <w:rsid w:val="0040230E"/>
    <w:rsid w:val="00402347"/>
    <w:rsid w:val="004035A2"/>
    <w:rsid w:val="0040419F"/>
    <w:rsid w:val="004041E4"/>
    <w:rsid w:val="0040492E"/>
    <w:rsid w:val="00404A87"/>
    <w:rsid w:val="00406DBF"/>
    <w:rsid w:val="0041058F"/>
    <w:rsid w:val="0041062E"/>
    <w:rsid w:val="00411076"/>
    <w:rsid w:val="00411919"/>
    <w:rsid w:val="00411E98"/>
    <w:rsid w:val="00412E98"/>
    <w:rsid w:val="00413E8D"/>
    <w:rsid w:val="00414B2B"/>
    <w:rsid w:val="00414D7D"/>
    <w:rsid w:val="00414F32"/>
    <w:rsid w:val="0041527D"/>
    <w:rsid w:val="00415491"/>
    <w:rsid w:val="004164F9"/>
    <w:rsid w:val="00416A8F"/>
    <w:rsid w:val="00416E6F"/>
    <w:rsid w:val="00417086"/>
    <w:rsid w:val="00421104"/>
    <w:rsid w:val="004226D0"/>
    <w:rsid w:val="004237A7"/>
    <w:rsid w:val="0042399D"/>
    <w:rsid w:val="004247EA"/>
    <w:rsid w:val="00424F34"/>
    <w:rsid w:val="00424FF1"/>
    <w:rsid w:val="004252E0"/>
    <w:rsid w:val="00426431"/>
    <w:rsid w:val="00426BAE"/>
    <w:rsid w:val="00427474"/>
    <w:rsid w:val="0042770A"/>
    <w:rsid w:val="00427DD0"/>
    <w:rsid w:val="0043098A"/>
    <w:rsid w:val="00430D4A"/>
    <w:rsid w:val="00430EAE"/>
    <w:rsid w:val="00431E42"/>
    <w:rsid w:val="00432B7B"/>
    <w:rsid w:val="004346AC"/>
    <w:rsid w:val="00434818"/>
    <w:rsid w:val="00434E3C"/>
    <w:rsid w:val="00435513"/>
    <w:rsid w:val="00436792"/>
    <w:rsid w:val="004369A7"/>
    <w:rsid w:val="004376E2"/>
    <w:rsid w:val="00440A1B"/>
    <w:rsid w:val="00440F0C"/>
    <w:rsid w:val="004417DA"/>
    <w:rsid w:val="004421DD"/>
    <w:rsid w:val="004426F0"/>
    <w:rsid w:val="004433F3"/>
    <w:rsid w:val="004437FC"/>
    <w:rsid w:val="004469AE"/>
    <w:rsid w:val="0045049A"/>
    <w:rsid w:val="00451D92"/>
    <w:rsid w:val="00451F68"/>
    <w:rsid w:val="00452221"/>
    <w:rsid w:val="00452604"/>
    <w:rsid w:val="0045377C"/>
    <w:rsid w:val="0045427E"/>
    <w:rsid w:val="00454C16"/>
    <w:rsid w:val="00455997"/>
    <w:rsid w:val="00455E9A"/>
    <w:rsid w:val="00460B91"/>
    <w:rsid w:val="00460CEB"/>
    <w:rsid w:val="00462E92"/>
    <w:rsid w:val="00463A7C"/>
    <w:rsid w:val="00464383"/>
    <w:rsid w:val="00464438"/>
    <w:rsid w:val="0046493C"/>
    <w:rsid w:val="00464DD1"/>
    <w:rsid w:val="00465DB1"/>
    <w:rsid w:val="00466521"/>
    <w:rsid w:val="004666F4"/>
    <w:rsid w:val="00466D0E"/>
    <w:rsid w:val="00466DED"/>
    <w:rsid w:val="00467810"/>
    <w:rsid w:val="0047059F"/>
    <w:rsid w:val="004706D1"/>
    <w:rsid w:val="004706F0"/>
    <w:rsid w:val="00470FB0"/>
    <w:rsid w:val="0047242C"/>
    <w:rsid w:val="00472DD9"/>
    <w:rsid w:val="00474308"/>
    <w:rsid w:val="004750C3"/>
    <w:rsid w:val="00475499"/>
    <w:rsid w:val="004755F1"/>
    <w:rsid w:val="00475D46"/>
    <w:rsid w:val="00476EE6"/>
    <w:rsid w:val="00476EFB"/>
    <w:rsid w:val="00477403"/>
    <w:rsid w:val="0048010B"/>
    <w:rsid w:val="0048033C"/>
    <w:rsid w:val="00480D93"/>
    <w:rsid w:val="004811BA"/>
    <w:rsid w:val="004818AF"/>
    <w:rsid w:val="00483484"/>
    <w:rsid w:val="00483E26"/>
    <w:rsid w:val="00484113"/>
    <w:rsid w:val="004841F7"/>
    <w:rsid w:val="00484354"/>
    <w:rsid w:val="00486955"/>
    <w:rsid w:val="00487405"/>
    <w:rsid w:val="00490E12"/>
    <w:rsid w:val="00492254"/>
    <w:rsid w:val="00492643"/>
    <w:rsid w:val="004934E5"/>
    <w:rsid w:val="0049404D"/>
    <w:rsid w:val="004941B4"/>
    <w:rsid w:val="004948C7"/>
    <w:rsid w:val="004952EB"/>
    <w:rsid w:val="00497B82"/>
    <w:rsid w:val="00497D4C"/>
    <w:rsid w:val="004A0C84"/>
    <w:rsid w:val="004A15D2"/>
    <w:rsid w:val="004A16CC"/>
    <w:rsid w:val="004A1F55"/>
    <w:rsid w:val="004A2FCE"/>
    <w:rsid w:val="004A453F"/>
    <w:rsid w:val="004A4E5B"/>
    <w:rsid w:val="004A5242"/>
    <w:rsid w:val="004A560F"/>
    <w:rsid w:val="004A5915"/>
    <w:rsid w:val="004A5F93"/>
    <w:rsid w:val="004A6984"/>
    <w:rsid w:val="004A701F"/>
    <w:rsid w:val="004A7D24"/>
    <w:rsid w:val="004B1FE7"/>
    <w:rsid w:val="004B2114"/>
    <w:rsid w:val="004B2295"/>
    <w:rsid w:val="004B2AFB"/>
    <w:rsid w:val="004B2FCE"/>
    <w:rsid w:val="004B386C"/>
    <w:rsid w:val="004B481A"/>
    <w:rsid w:val="004B4D7A"/>
    <w:rsid w:val="004B4F4F"/>
    <w:rsid w:val="004B53B4"/>
    <w:rsid w:val="004B5AA0"/>
    <w:rsid w:val="004B5B1E"/>
    <w:rsid w:val="004B624F"/>
    <w:rsid w:val="004B62D4"/>
    <w:rsid w:val="004B6662"/>
    <w:rsid w:val="004B7873"/>
    <w:rsid w:val="004C10F9"/>
    <w:rsid w:val="004C250D"/>
    <w:rsid w:val="004C28A3"/>
    <w:rsid w:val="004C28E8"/>
    <w:rsid w:val="004C35A8"/>
    <w:rsid w:val="004C530C"/>
    <w:rsid w:val="004C5A42"/>
    <w:rsid w:val="004C6184"/>
    <w:rsid w:val="004C62B0"/>
    <w:rsid w:val="004C6E2C"/>
    <w:rsid w:val="004C7013"/>
    <w:rsid w:val="004C76BD"/>
    <w:rsid w:val="004C771A"/>
    <w:rsid w:val="004D008F"/>
    <w:rsid w:val="004D01A5"/>
    <w:rsid w:val="004D0563"/>
    <w:rsid w:val="004D0BF4"/>
    <w:rsid w:val="004D1FDB"/>
    <w:rsid w:val="004D2D26"/>
    <w:rsid w:val="004D30E4"/>
    <w:rsid w:val="004D334C"/>
    <w:rsid w:val="004D381E"/>
    <w:rsid w:val="004D4A26"/>
    <w:rsid w:val="004D51D2"/>
    <w:rsid w:val="004D6CD3"/>
    <w:rsid w:val="004E058F"/>
    <w:rsid w:val="004E3767"/>
    <w:rsid w:val="004E44B3"/>
    <w:rsid w:val="004E4E1A"/>
    <w:rsid w:val="004E7842"/>
    <w:rsid w:val="004E7A21"/>
    <w:rsid w:val="004F085A"/>
    <w:rsid w:val="004F0BB3"/>
    <w:rsid w:val="004F3965"/>
    <w:rsid w:val="004F3A15"/>
    <w:rsid w:val="004F46B6"/>
    <w:rsid w:val="004F48C6"/>
    <w:rsid w:val="004F4ED2"/>
    <w:rsid w:val="004F5A6A"/>
    <w:rsid w:val="004F6453"/>
    <w:rsid w:val="004F6BC8"/>
    <w:rsid w:val="004F6DA3"/>
    <w:rsid w:val="004F7C94"/>
    <w:rsid w:val="00501061"/>
    <w:rsid w:val="005012A3"/>
    <w:rsid w:val="00501787"/>
    <w:rsid w:val="00501BD7"/>
    <w:rsid w:val="00502E7D"/>
    <w:rsid w:val="0050394A"/>
    <w:rsid w:val="00503A72"/>
    <w:rsid w:val="0050434F"/>
    <w:rsid w:val="0050440A"/>
    <w:rsid w:val="0050446F"/>
    <w:rsid w:val="005044CE"/>
    <w:rsid w:val="00504648"/>
    <w:rsid w:val="0050482A"/>
    <w:rsid w:val="00504C33"/>
    <w:rsid w:val="005054F8"/>
    <w:rsid w:val="005077E7"/>
    <w:rsid w:val="00510153"/>
    <w:rsid w:val="00510C74"/>
    <w:rsid w:val="00510F5A"/>
    <w:rsid w:val="00512579"/>
    <w:rsid w:val="00513385"/>
    <w:rsid w:val="00513701"/>
    <w:rsid w:val="005149AA"/>
    <w:rsid w:val="0051582F"/>
    <w:rsid w:val="00517302"/>
    <w:rsid w:val="005176B5"/>
    <w:rsid w:val="00517D86"/>
    <w:rsid w:val="00521825"/>
    <w:rsid w:val="00522A68"/>
    <w:rsid w:val="00523C75"/>
    <w:rsid w:val="00524F73"/>
    <w:rsid w:val="00525107"/>
    <w:rsid w:val="00525B63"/>
    <w:rsid w:val="005265AD"/>
    <w:rsid w:val="005268F1"/>
    <w:rsid w:val="00526AE7"/>
    <w:rsid w:val="00526FF3"/>
    <w:rsid w:val="005309EB"/>
    <w:rsid w:val="005313BA"/>
    <w:rsid w:val="00532627"/>
    <w:rsid w:val="0053266C"/>
    <w:rsid w:val="00534887"/>
    <w:rsid w:val="005353BA"/>
    <w:rsid w:val="00541161"/>
    <w:rsid w:val="005415F8"/>
    <w:rsid w:val="0054192E"/>
    <w:rsid w:val="00541A72"/>
    <w:rsid w:val="0054230C"/>
    <w:rsid w:val="00543C2D"/>
    <w:rsid w:val="00543FD0"/>
    <w:rsid w:val="00544E83"/>
    <w:rsid w:val="005455F5"/>
    <w:rsid w:val="00545C62"/>
    <w:rsid w:val="00550389"/>
    <w:rsid w:val="00550EBA"/>
    <w:rsid w:val="00550ED7"/>
    <w:rsid w:val="00551DB7"/>
    <w:rsid w:val="00551E06"/>
    <w:rsid w:val="0055409F"/>
    <w:rsid w:val="00554910"/>
    <w:rsid w:val="005549A4"/>
    <w:rsid w:val="00555C10"/>
    <w:rsid w:val="00556AE1"/>
    <w:rsid w:val="00557602"/>
    <w:rsid w:val="00557BC0"/>
    <w:rsid w:val="00557C6F"/>
    <w:rsid w:val="005605B0"/>
    <w:rsid w:val="005609B1"/>
    <w:rsid w:val="00561481"/>
    <w:rsid w:val="0056268C"/>
    <w:rsid w:val="00562B71"/>
    <w:rsid w:val="00562D06"/>
    <w:rsid w:val="00562D07"/>
    <w:rsid w:val="00564BE2"/>
    <w:rsid w:val="00565F0A"/>
    <w:rsid w:val="00566D86"/>
    <w:rsid w:val="00567C80"/>
    <w:rsid w:val="00570356"/>
    <w:rsid w:val="005708A0"/>
    <w:rsid w:val="00571471"/>
    <w:rsid w:val="005724F1"/>
    <w:rsid w:val="00572AE1"/>
    <w:rsid w:val="00573786"/>
    <w:rsid w:val="005739DE"/>
    <w:rsid w:val="00573FF3"/>
    <w:rsid w:val="005749A5"/>
    <w:rsid w:val="005749AB"/>
    <w:rsid w:val="00574BCB"/>
    <w:rsid w:val="00574E54"/>
    <w:rsid w:val="00575321"/>
    <w:rsid w:val="005758B5"/>
    <w:rsid w:val="00575BFB"/>
    <w:rsid w:val="00576142"/>
    <w:rsid w:val="0058047D"/>
    <w:rsid w:val="00580D8F"/>
    <w:rsid w:val="005813F7"/>
    <w:rsid w:val="00581806"/>
    <w:rsid w:val="00581AA1"/>
    <w:rsid w:val="00583591"/>
    <w:rsid w:val="00583638"/>
    <w:rsid w:val="00583C7A"/>
    <w:rsid w:val="0058439C"/>
    <w:rsid w:val="005857AD"/>
    <w:rsid w:val="00585879"/>
    <w:rsid w:val="00586342"/>
    <w:rsid w:val="005879E3"/>
    <w:rsid w:val="00590386"/>
    <w:rsid w:val="00590D63"/>
    <w:rsid w:val="00592BC7"/>
    <w:rsid w:val="00592DCD"/>
    <w:rsid w:val="00592EF5"/>
    <w:rsid w:val="0059464F"/>
    <w:rsid w:val="00595FE9"/>
    <w:rsid w:val="00596C01"/>
    <w:rsid w:val="0059781F"/>
    <w:rsid w:val="005A029D"/>
    <w:rsid w:val="005A0694"/>
    <w:rsid w:val="005A121E"/>
    <w:rsid w:val="005A217D"/>
    <w:rsid w:val="005A23D5"/>
    <w:rsid w:val="005A2CD7"/>
    <w:rsid w:val="005A30AC"/>
    <w:rsid w:val="005A3322"/>
    <w:rsid w:val="005A3B09"/>
    <w:rsid w:val="005A3C17"/>
    <w:rsid w:val="005A4494"/>
    <w:rsid w:val="005A57D4"/>
    <w:rsid w:val="005A6A33"/>
    <w:rsid w:val="005A6CC3"/>
    <w:rsid w:val="005A71C5"/>
    <w:rsid w:val="005B0F9A"/>
    <w:rsid w:val="005B12AD"/>
    <w:rsid w:val="005B16DD"/>
    <w:rsid w:val="005B4F72"/>
    <w:rsid w:val="005B5C27"/>
    <w:rsid w:val="005B6E02"/>
    <w:rsid w:val="005B74E9"/>
    <w:rsid w:val="005C0D8B"/>
    <w:rsid w:val="005C17B4"/>
    <w:rsid w:val="005C1B39"/>
    <w:rsid w:val="005C24FC"/>
    <w:rsid w:val="005C2E99"/>
    <w:rsid w:val="005C33C9"/>
    <w:rsid w:val="005C41C5"/>
    <w:rsid w:val="005C476A"/>
    <w:rsid w:val="005C55C6"/>
    <w:rsid w:val="005C6090"/>
    <w:rsid w:val="005C6269"/>
    <w:rsid w:val="005C62FD"/>
    <w:rsid w:val="005C6A41"/>
    <w:rsid w:val="005D0754"/>
    <w:rsid w:val="005D08BE"/>
    <w:rsid w:val="005D127A"/>
    <w:rsid w:val="005D2FCC"/>
    <w:rsid w:val="005D38C7"/>
    <w:rsid w:val="005D4E89"/>
    <w:rsid w:val="005D5AF3"/>
    <w:rsid w:val="005D7657"/>
    <w:rsid w:val="005D7D6C"/>
    <w:rsid w:val="005E12CE"/>
    <w:rsid w:val="005E172E"/>
    <w:rsid w:val="005E206F"/>
    <w:rsid w:val="005E251B"/>
    <w:rsid w:val="005E28D9"/>
    <w:rsid w:val="005E304E"/>
    <w:rsid w:val="005E345A"/>
    <w:rsid w:val="005E34CD"/>
    <w:rsid w:val="005E6570"/>
    <w:rsid w:val="005E6ACC"/>
    <w:rsid w:val="005E7BD0"/>
    <w:rsid w:val="005F0FCF"/>
    <w:rsid w:val="005F16E8"/>
    <w:rsid w:val="005F1A28"/>
    <w:rsid w:val="005F2C40"/>
    <w:rsid w:val="005F330B"/>
    <w:rsid w:val="005F3F5F"/>
    <w:rsid w:val="005F41D9"/>
    <w:rsid w:val="005F568E"/>
    <w:rsid w:val="005F5E6E"/>
    <w:rsid w:val="005F6317"/>
    <w:rsid w:val="005F730E"/>
    <w:rsid w:val="005F78AB"/>
    <w:rsid w:val="006033AF"/>
    <w:rsid w:val="0060411C"/>
    <w:rsid w:val="00607E57"/>
    <w:rsid w:val="00610004"/>
    <w:rsid w:val="00610458"/>
    <w:rsid w:val="00610500"/>
    <w:rsid w:val="00610E08"/>
    <w:rsid w:val="006118E9"/>
    <w:rsid w:val="006119FE"/>
    <w:rsid w:val="00612694"/>
    <w:rsid w:val="00612DDB"/>
    <w:rsid w:val="006131BC"/>
    <w:rsid w:val="00613BB9"/>
    <w:rsid w:val="00614912"/>
    <w:rsid w:val="00615354"/>
    <w:rsid w:val="00615AFA"/>
    <w:rsid w:val="00616542"/>
    <w:rsid w:val="0062219E"/>
    <w:rsid w:val="006232B6"/>
    <w:rsid w:val="006240B7"/>
    <w:rsid w:val="00625100"/>
    <w:rsid w:val="006255D6"/>
    <w:rsid w:val="0062644A"/>
    <w:rsid w:val="00630AF4"/>
    <w:rsid w:val="00630E4B"/>
    <w:rsid w:val="00631384"/>
    <w:rsid w:val="00632207"/>
    <w:rsid w:val="00632470"/>
    <w:rsid w:val="00632FD1"/>
    <w:rsid w:val="00633309"/>
    <w:rsid w:val="006333B2"/>
    <w:rsid w:val="0063474D"/>
    <w:rsid w:val="006354C1"/>
    <w:rsid w:val="00636C09"/>
    <w:rsid w:val="00637653"/>
    <w:rsid w:val="006411A8"/>
    <w:rsid w:val="006412D7"/>
    <w:rsid w:val="00641D2C"/>
    <w:rsid w:val="00641F0E"/>
    <w:rsid w:val="0064250F"/>
    <w:rsid w:val="006428A7"/>
    <w:rsid w:val="00643F8C"/>
    <w:rsid w:val="00644027"/>
    <w:rsid w:val="0064573E"/>
    <w:rsid w:val="00645EA7"/>
    <w:rsid w:val="00646638"/>
    <w:rsid w:val="00647791"/>
    <w:rsid w:val="00647882"/>
    <w:rsid w:val="00647AFB"/>
    <w:rsid w:val="00647D1B"/>
    <w:rsid w:val="00650641"/>
    <w:rsid w:val="00650FE0"/>
    <w:rsid w:val="0065131D"/>
    <w:rsid w:val="006518B6"/>
    <w:rsid w:val="00651948"/>
    <w:rsid w:val="00651B0F"/>
    <w:rsid w:val="00651D2F"/>
    <w:rsid w:val="00651F21"/>
    <w:rsid w:val="0065201C"/>
    <w:rsid w:val="00652158"/>
    <w:rsid w:val="0065290B"/>
    <w:rsid w:val="00652FEF"/>
    <w:rsid w:val="00653597"/>
    <w:rsid w:val="00654BFF"/>
    <w:rsid w:val="00654FB8"/>
    <w:rsid w:val="00657B26"/>
    <w:rsid w:val="0066028E"/>
    <w:rsid w:val="00660EC6"/>
    <w:rsid w:val="00661164"/>
    <w:rsid w:val="006613FA"/>
    <w:rsid w:val="006624AF"/>
    <w:rsid w:val="006624FD"/>
    <w:rsid w:val="006631A4"/>
    <w:rsid w:val="006666BD"/>
    <w:rsid w:val="0067038B"/>
    <w:rsid w:val="0067054F"/>
    <w:rsid w:val="00670605"/>
    <w:rsid w:val="006718ED"/>
    <w:rsid w:val="00672F0C"/>
    <w:rsid w:val="006730BC"/>
    <w:rsid w:val="00674E18"/>
    <w:rsid w:val="00675481"/>
    <w:rsid w:val="0067607C"/>
    <w:rsid w:val="00676BEE"/>
    <w:rsid w:val="006770AE"/>
    <w:rsid w:val="00677194"/>
    <w:rsid w:val="00681A15"/>
    <w:rsid w:val="0068234F"/>
    <w:rsid w:val="00683DF1"/>
    <w:rsid w:val="00684DC4"/>
    <w:rsid w:val="00685480"/>
    <w:rsid w:val="006859B1"/>
    <w:rsid w:val="00686840"/>
    <w:rsid w:val="00686B54"/>
    <w:rsid w:val="006879D4"/>
    <w:rsid w:val="00687B55"/>
    <w:rsid w:val="00690685"/>
    <w:rsid w:val="00690D4F"/>
    <w:rsid w:val="0069126C"/>
    <w:rsid w:val="006917BD"/>
    <w:rsid w:val="006929BE"/>
    <w:rsid w:val="00692AE5"/>
    <w:rsid w:val="00693534"/>
    <w:rsid w:val="00693984"/>
    <w:rsid w:val="00695363"/>
    <w:rsid w:val="006954D7"/>
    <w:rsid w:val="00696039"/>
    <w:rsid w:val="00696091"/>
    <w:rsid w:val="00696590"/>
    <w:rsid w:val="00696C74"/>
    <w:rsid w:val="006A0916"/>
    <w:rsid w:val="006A1005"/>
    <w:rsid w:val="006A102E"/>
    <w:rsid w:val="006A1921"/>
    <w:rsid w:val="006A194E"/>
    <w:rsid w:val="006A2197"/>
    <w:rsid w:val="006A21F7"/>
    <w:rsid w:val="006A2682"/>
    <w:rsid w:val="006A2A0D"/>
    <w:rsid w:val="006A3588"/>
    <w:rsid w:val="006A39A0"/>
    <w:rsid w:val="006A39E4"/>
    <w:rsid w:val="006A3EC3"/>
    <w:rsid w:val="006A5B46"/>
    <w:rsid w:val="006A6B47"/>
    <w:rsid w:val="006A7E85"/>
    <w:rsid w:val="006B0032"/>
    <w:rsid w:val="006B03AD"/>
    <w:rsid w:val="006B06B1"/>
    <w:rsid w:val="006B1FAE"/>
    <w:rsid w:val="006B20F4"/>
    <w:rsid w:val="006B30B9"/>
    <w:rsid w:val="006B3151"/>
    <w:rsid w:val="006B543B"/>
    <w:rsid w:val="006B5F91"/>
    <w:rsid w:val="006B61DF"/>
    <w:rsid w:val="006B6EAD"/>
    <w:rsid w:val="006B740D"/>
    <w:rsid w:val="006B7BA3"/>
    <w:rsid w:val="006C0989"/>
    <w:rsid w:val="006C1007"/>
    <w:rsid w:val="006C176E"/>
    <w:rsid w:val="006C18CC"/>
    <w:rsid w:val="006C1E24"/>
    <w:rsid w:val="006C2846"/>
    <w:rsid w:val="006C2BF7"/>
    <w:rsid w:val="006C2FBE"/>
    <w:rsid w:val="006C3047"/>
    <w:rsid w:val="006C5C8A"/>
    <w:rsid w:val="006C79B5"/>
    <w:rsid w:val="006D19AC"/>
    <w:rsid w:val="006D1B6B"/>
    <w:rsid w:val="006D2D5B"/>
    <w:rsid w:val="006D383E"/>
    <w:rsid w:val="006D391A"/>
    <w:rsid w:val="006D514C"/>
    <w:rsid w:val="006D5481"/>
    <w:rsid w:val="006D6581"/>
    <w:rsid w:val="006D7BB7"/>
    <w:rsid w:val="006E0876"/>
    <w:rsid w:val="006E0F05"/>
    <w:rsid w:val="006E1685"/>
    <w:rsid w:val="006E1CE4"/>
    <w:rsid w:val="006E256A"/>
    <w:rsid w:val="006E3998"/>
    <w:rsid w:val="006E5675"/>
    <w:rsid w:val="006E6019"/>
    <w:rsid w:val="006E63AA"/>
    <w:rsid w:val="006E65A9"/>
    <w:rsid w:val="006E6B3A"/>
    <w:rsid w:val="006E72F0"/>
    <w:rsid w:val="006E7422"/>
    <w:rsid w:val="006E7538"/>
    <w:rsid w:val="006E790D"/>
    <w:rsid w:val="006F2006"/>
    <w:rsid w:val="006F22C4"/>
    <w:rsid w:val="006F3358"/>
    <w:rsid w:val="006F3A11"/>
    <w:rsid w:val="006F43EA"/>
    <w:rsid w:val="006F486D"/>
    <w:rsid w:val="006F4CB6"/>
    <w:rsid w:val="006F5E56"/>
    <w:rsid w:val="006F6566"/>
    <w:rsid w:val="006F6935"/>
    <w:rsid w:val="006F6A27"/>
    <w:rsid w:val="006F6F7E"/>
    <w:rsid w:val="006F770A"/>
    <w:rsid w:val="00700EE2"/>
    <w:rsid w:val="0070172E"/>
    <w:rsid w:val="00701ACF"/>
    <w:rsid w:val="007024ED"/>
    <w:rsid w:val="0070336C"/>
    <w:rsid w:val="0070387A"/>
    <w:rsid w:val="00703A4E"/>
    <w:rsid w:val="0070491A"/>
    <w:rsid w:val="00704BFF"/>
    <w:rsid w:val="007057B6"/>
    <w:rsid w:val="00705BEE"/>
    <w:rsid w:val="00706BB6"/>
    <w:rsid w:val="00707F1F"/>
    <w:rsid w:val="00710793"/>
    <w:rsid w:val="00711AEC"/>
    <w:rsid w:val="00711F6E"/>
    <w:rsid w:val="00712C2B"/>
    <w:rsid w:val="007134FF"/>
    <w:rsid w:val="00713545"/>
    <w:rsid w:val="007137A3"/>
    <w:rsid w:val="00714E1B"/>
    <w:rsid w:val="0071510A"/>
    <w:rsid w:val="0071647D"/>
    <w:rsid w:val="0072321E"/>
    <w:rsid w:val="00723F73"/>
    <w:rsid w:val="00726054"/>
    <w:rsid w:val="007261E8"/>
    <w:rsid w:val="00726585"/>
    <w:rsid w:val="007265CD"/>
    <w:rsid w:val="00726EFD"/>
    <w:rsid w:val="007270EA"/>
    <w:rsid w:val="00730605"/>
    <w:rsid w:val="00731744"/>
    <w:rsid w:val="0073180E"/>
    <w:rsid w:val="00731C86"/>
    <w:rsid w:val="0073232B"/>
    <w:rsid w:val="00732761"/>
    <w:rsid w:val="00733ED8"/>
    <w:rsid w:val="007343F9"/>
    <w:rsid w:val="00734EE1"/>
    <w:rsid w:val="007352A6"/>
    <w:rsid w:val="0073583A"/>
    <w:rsid w:val="00736FB2"/>
    <w:rsid w:val="0074075E"/>
    <w:rsid w:val="007407C4"/>
    <w:rsid w:val="00740E38"/>
    <w:rsid w:val="00742154"/>
    <w:rsid w:val="00742FD1"/>
    <w:rsid w:val="00744C35"/>
    <w:rsid w:val="00745E96"/>
    <w:rsid w:val="007471A1"/>
    <w:rsid w:val="00750328"/>
    <w:rsid w:val="007508BF"/>
    <w:rsid w:val="00750A90"/>
    <w:rsid w:val="00751326"/>
    <w:rsid w:val="007514B4"/>
    <w:rsid w:val="00751901"/>
    <w:rsid w:val="0075232E"/>
    <w:rsid w:val="00752ADF"/>
    <w:rsid w:val="00754CB3"/>
    <w:rsid w:val="007556DA"/>
    <w:rsid w:val="0075576D"/>
    <w:rsid w:val="00755FA3"/>
    <w:rsid w:val="0075623D"/>
    <w:rsid w:val="007569BF"/>
    <w:rsid w:val="00756F60"/>
    <w:rsid w:val="00756FF3"/>
    <w:rsid w:val="007572D8"/>
    <w:rsid w:val="0075748D"/>
    <w:rsid w:val="0076000D"/>
    <w:rsid w:val="0076076F"/>
    <w:rsid w:val="007607C5"/>
    <w:rsid w:val="00762754"/>
    <w:rsid w:val="0076311D"/>
    <w:rsid w:val="00763D86"/>
    <w:rsid w:val="00763F84"/>
    <w:rsid w:val="00764342"/>
    <w:rsid w:val="007656D0"/>
    <w:rsid w:val="0076751C"/>
    <w:rsid w:val="007678A9"/>
    <w:rsid w:val="007709C9"/>
    <w:rsid w:val="00772D7D"/>
    <w:rsid w:val="00774E50"/>
    <w:rsid w:val="00774E97"/>
    <w:rsid w:val="007755AD"/>
    <w:rsid w:val="00777F0A"/>
    <w:rsid w:val="00780EC8"/>
    <w:rsid w:val="007815E4"/>
    <w:rsid w:val="0078369D"/>
    <w:rsid w:val="00783771"/>
    <w:rsid w:val="0078523E"/>
    <w:rsid w:val="0078597D"/>
    <w:rsid w:val="00785F74"/>
    <w:rsid w:val="0078653A"/>
    <w:rsid w:val="00787127"/>
    <w:rsid w:val="00787205"/>
    <w:rsid w:val="00790ABC"/>
    <w:rsid w:val="00790DCA"/>
    <w:rsid w:val="00791294"/>
    <w:rsid w:val="00791AC9"/>
    <w:rsid w:val="00791EBF"/>
    <w:rsid w:val="00792CD0"/>
    <w:rsid w:val="00793519"/>
    <w:rsid w:val="00793A2D"/>
    <w:rsid w:val="00794054"/>
    <w:rsid w:val="0079596E"/>
    <w:rsid w:val="007961F7"/>
    <w:rsid w:val="007972AC"/>
    <w:rsid w:val="00797914"/>
    <w:rsid w:val="00797B39"/>
    <w:rsid w:val="007A014E"/>
    <w:rsid w:val="007A108B"/>
    <w:rsid w:val="007A127A"/>
    <w:rsid w:val="007A3BC8"/>
    <w:rsid w:val="007A3F27"/>
    <w:rsid w:val="007A43AC"/>
    <w:rsid w:val="007A725A"/>
    <w:rsid w:val="007A744A"/>
    <w:rsid w:val="007B047B"/>
    <w:rsid w:val="007B0732"/>
    <w:rsid w:val="007B143F"/>
    <w:rsid w:val="007B1AA0"/>
    <w:rsid w:val="007B2E86"/>
    <w:rsid w:val="007B2EA4"/>
    <w:rsid w:val="007B65D7"/>
    <w:rsid w:val="007B68E5"/>
    <w:rsid w:val="007B6BB6"/>
    <w:rsid w:val="007B7B63"/>
    <w:rsid w:val="007B7F13"/>
    <w:rsid w:val="007C011D"/>
    <w:rsid w:val="007C083C"/>
    <w:rsid w:val="007C0B4C"/>
    <w:rsid w:val="007C271D"/>
    <w:rsid w:val="007C51C6"/>
    <w:rsid w:val="007C5BA7"/>
    <w:rsid w:val="007C627E"/>
    <w:rsid w:val="007C63DC"/>
    <w:rsid w:val="007C699C"/>
    <w:rsid w:val="007C7C02"/>
    <w:rsid w:val="007D168D"/>
    <w:rsid w:val="007D16D3"/>
    <w:rsid w:val="007D1B3B"/>
    <w:rsid w:val="007D25E8"/>
    <w:rsid w:val="007D2E3C"/>
    <w:rsid w:val="007D3A20"/>
    <w:rsid w:val="007D5889"/>
    <w:rsid w:val="007D58E8"/>
    <w:rsid w:val="007D597A"/>
    <w:rsid w:val="007D637C"/>
    <w:rsid w:val="007D6C4F"/>
    <w:rsid w:val="007D73F1"/>
    <w:rsid w:val="007E09B2"/>
    <w:rsid w:val="007E1456"/>
    <w:rsid w:val="007E1E4C"/>
    <w:rsid w:val="007E31FC"/>
    <w:rsid w:val="007E3476"/>
    <w:rsid w:val="007E3931"/>
    <w:rsid w:val="007E4770"/>
    <w:rsid w:val="007E4E34"/>
    <w:rsid w:val="007E4F8C"/>
    <w:rsid w:val="007E5742"/>
    <w:rsid w:val="007E5A10"/>
    <w:rsid w:val="007E5C4C"/>
    <w:rsid w:val="007E6681"/>
    <w:rsid w:val="007E69B4"/>
    <w:rsid w:val="007E6A81"/>
    <w:rsid w:val="007E7D10"/>
    <w:rsid w:val="007E7DB1"/>
    <w:rsid w:val="007F131A"/>
    <w:rsid w:val="007F14B2"/>
    <w:rsid w:val="007F15EE"/>
    <w:rsid w:val="007F1A71"/>
    <w:rsid w:val="007F1E5D"/>
    <w:rsid w:val="007F27D2"/>
    <w:rsid w:val="007F4617"/>
    <w:rsid w:val="007F50FC"/>
    <w:rsid w:val="007F56EA"/>
    <w:rsid w:val="007F648A"/>
    <w:rsid w:val="007F7062"/>
    <w:rsid w:val="007F710C"/>
    <w:rsid w:val="007F7588"/>
    <w:rsid w:val="00800B72"/>
    <w:rsid w:val="00800C50"/>
    <w:rsid w:val="00800E1C"/>
    <w:rsid w:val="00801FDF"/>
    <w:rsid w:val="008029B9"/>
    <w:rsid w:val="008030F8"/>
    <w:rsid w:val="00803247"/>
    <w:rsid w:val="00804297"/>
    <w:rsid w:val="00805755"/>
    <w:rsid w:val="00806818"/>
    <w:rsid w:val="0080682E"/>
    <w:rsid w:val="00807DC9"/>
    <w:rsid w:val="008109D4"/>
    <w:rsid w:val="0081127D"/>
    <w:rsid w:val="00814901"/>
    <w:rsid w:val="00816A18"/>
    <w:rsid w:val="00817394"/>
    <w:rsid w:val="0082031F"/>
    <w:rsid w:val="0082121C"/>
    <w:rsid w:val="00821370"/>
    <w:rsid w:val="0082186A"/>
    <w:rsid w:val="00822801"/>
    <w:rsid w:val="00822D1F"/>
    <w:rsid w:val="00822D93"/>
    <w:rsid w:val="00822E58"/>
    <w:rsid w:val="00823752"/>
    <w:rsid w:val="00824456"/>
    <w:rsid w:val="008249AF"/>
    <w:rsid w:val="008261CE"/>
    <w:rsid w:val="0083005E"/>
    <w:rsid w:val="008321D2"/>
    <w:rsid w:val="00832AC0"/>
    <w:rsid w:val="00833DFC"/>
    <w:rsid w:val="00834FBE"/>
    <w:rsid w:val="008367AC"/>
    <w:rsid w:val="0083722E"/>
    <w:rsid w:val="00837B6E"/>
    <w:rsid w:val="00840598"/>
    <w:rsid w:val="00840E28"/>
    <w:rsid w:val="00842284"/>
    <w:rsid w:val="00844BF2"/>
    <w:rsid w:val="00844DA7"/>
    <w:rsid w:val="00847231"/>
    <w:rsid w:val="00847261"/>
    <w:rsid w:val="008507AA"/>
    <w:rsid w:val="008507E9"/>
    <w:rsid w:val="00851029"/>
    <w:rsid w:val="00851FB5"/>
    <w:rsid w:val="00852809"/>
    <w:rsid w:val="00852881"/>
    <w:rsid w:val="008545EF"/>
    <w:rsid w:val="00854BCE"/>
    <w:rsid w:val="00856783"/>
    <w:rsid w:val="008570AC"/>
    <w:rsid w:val="00861441"/>
    <w:rsid w:val="00861B76"/>
    <w:rsid w:val="00862204"/>
    <w:rsid w:val="008623DC"/>
    <w:rsid w:val="00863907"/>
    <w:rsid w:val="00863C4E"/>
    <w:rsid w:val="00863CB5"/>
    <w:rsid w:val="00864291"/>
    <w:rsid w:val="00864460"/>
    <w:rsid w:val="008646AA"/>
    <w:rsid w:val="00864882"/>
    <w:rsid w:val="00866CF1"/>
    <w:rsid w:val="00866F70"/>
    <w:rsid w:val="00867259"/>
    <w:rsid w:val="008703A1"/>
    <w:rsid w:val="008708D6"/>
    <w:rsid w:val="00871637"/>
    <w:rsid w:val="00871A09"/>
    <w:rsid w:val="0087416E"/>
    <w:rsid w:val="00874CA3"/>
    <w:rsid w:val="00876711"/>
    <w:rsid w:val="00877177"/>
    <w:rsid w:val="00877C1E"/>
    <w:rsid w:val="00881DEE"/>
    <w:rsid w:val="00882DFC"/>
    <w:rsid w:val="00883345"/>
    <w:rsid w:val="00885003"/>
    <w:rsid w:val="00886A0E"/>
    <w:rsid w:val="008909D3"/>
    <w:rsid w:val="00890CA0"/>
    <w:rsid w:val="008912A5"/>
    <w:rsid w:val="00891557"/>
    <w:rsid w:val="00891B22"/>
    <w:rsid w:val="00891D92"/>
    <w:rsid w:val="00891FD3"/>
    <w:rsid w:val="00893E41"/>
    <w:rsid w:val="0089655C"/>
    <w:rsid w:val="0089666A"/>
    <w:rsid w:val="00896782"/>
    <w:rsid w:val="00896B72"/>
    <w:rsid w:val="0089707A"/>
    <w:rsid w:val="00897095"/>
    <w:rsid w:val="00897228"/>
    <w:rsid w:val="00897239"/>
    <w:rsid w:val="008974D9"/>
    <w:rsid w:val="008976F7"/>
    <w:rsid w:val="0089770F"/>
    <w:rsid w:val="008A030E"/>
    <w:rsid w:val="008A0404"/>
    <w:rsid w:val="008A062B"/>
    <w:rsid w:val="008A1D71"/>
    <w:rsid w:val="008A2F61"/>
    <w:rsid w:val="008A5405"/>
    <w:rsid w:val="008A5ADA"/>
    <w:rsid w:val="008A76B1"/>
    <w:rsid w:val="008A7B37"/>
    <w:rsid w:val="008B48C1"/>
    <w:rsid w:val="008B664D"/>
    <w:rsid w:val="008B7A91"/>
    <w:rsid w:val="008C14C0"/>
    <w:rsid w:val="008C274E"/>
    <w:rsid w:val="008C2AEB"/>
    <w:rsid w:val="008C3CB0"/>
    <w:rsid w:val="008C3E77"/>
    <w:rsid w:val="008C40B6"/>
    <w:rsid w:val="008C40F6"/>
    <w:rsid w:val="008C4357"/>
    <w:rsid w:val="008C4429"/>
    <w:rsid w:val="008C4F89"/>
    <w:rsid w:val="008C65FF"/>
    <w:rsid w:val="008C70B1"/>
    <w:rsid w:val="008D022E"/>
    <w:rsid w:val="008D05EC"/>
    <w:rsid w:val="008D12DE"/>
    <w:rsid w:val="008D2BE1"/>
    <w:rsid w:val="008D5700"/>
    <w:rsid w:val="008D6EAA"/>
    <w:rsid w:val="008D7232"/>
    <w:rsid w:val="008D733B"/>
    <w:rsid w:val="008D7353"/>
    <w:rsid w:val="008D79A8"/>
    <w:rsid w:val="008E05A2"/>
    <w:rsid w:val="008E07AF"/>
    <w:rsid w:val="008E2038"/>
    <w:rsid w:val="008E3E03"/>
    <w:rsid w:val="008E3E53"/>
    <w:rsid w:val="008E3F28"/>
    <w:rsid w:val="008E4330"/>
    <w:rsid w:val="008E5CC0"/>
    <w:rsid w:val="008E5DC0"/>
    <w:rsid w:val="008E7570"/>
    <w:rsid w:val="008E7926"/>
    <w:rsid w:val="008E7A02"/>
    <w:rsid w:val="008F048B"/>
    <w:rsid w:val="008F0532"/>
    <w:rsid w:val="008F0BA1"/>
    <w:rsid w:val="008F19DE"/>
    <w:rsid w:val="008F2639"/>
    <w:rsid w:val="008F3199"/>
    <w:rsid w:val="008F35BC"/>
    <w:rsid w:val="008F46D3"/>
    <w:rsid w:val="008F4B48"/>
    <w:rsid w:val="008F4F37"/>
    <w:rsid w:val="008F575C"/>
    <w:rsid w:val="008F5AF2"/>
    <w:rsid w:val="008F6D08"/>
    <w:rsid w:val="008F7161"/>
    <w:rsid w:val="0090017A"/>
    <w:rsid w:val="00900BFF"/>
    <w:rsid w:val="00904FBF"/>
    <w:rsid w:val="00905449"/>
    <w:rsid w:val="0090591B"/>
    <w:rsid w:val="00906EE6"/>
    <w:rsid w:val="009071E4"/>
    <w:rsid w:val="00910119"/>
    <w:rsid w:val="009103C0"/>
    <w:rsid w:val="00910B66"/>
    <w:rsid w:val="009110DF"/>
    <w:rsid w:val="009121A5"/>
    <w:rsid w:val="00912A2E"/>
    <w:rsid w:val="00913192"/>
    <w:rsid w:val="0091360C"/>
    <w:rsid w:val="00915D17"/>
    <w:rsid w:val="0091622E"/>
    <w:rsid w:val="0091674D"/>
    <w:rsid w:val="00916DE4"/>
    <w:rsid w:val="009172B5"/>
    <w:rsid w:val="00917E00"/>
    <w:rsid w:val="009202DC"/>
    <w:rsid w:val="009203C3"/>
    <w:rsid w:val="00920A8A"/>
    <w:rsid w:val="00921023"/>
    <w:rsid w:val="00921270"/>
    <w:rsid w:val="00921B91"/>
    <w:rsid w:val="00922A91"/>
    <w:rsid w:val="009233F2"/>
    <w:rsid w:val="00925437"/>
    <w:rsid w:val="00926919"/>
    <w:rsid w:val="0092787F"/>
    <w:rsid w:val="00927F46"/>
    <w:rsid w:val="00927F94"/>
    <w:rsid w:val="009305B4"/>
    <w:rsid w:val="00931747"/>
    <w:rsid w:val="009327A9"/>
    <w:rsid w:val="0093347E"/>
    <w:rsid w:val="009342F3"/>
    <w:rsid w:val="0093439A"/>
    <w:rsid w:val="0093537A"/>
    <w:rsid w:val="0093621E"/>
    <w:rsid w:val="009362E0"/>
    <w:rsid w:val="00936A68"/>
    <w:rsid w:val="009401E6"/>
    <w:rsid w:val="00940303"/>
    <w:rsid w:val="009407B0"/>
    <w:rsid w:val="00940F14"/>
    <w:rsid w:val="00941607"/>
    <w:rsid w:val="00941AAC"/>
    <w:rsid w:val="0094261D"/>
    <w:rsid w:val="009435EF"/>
    <w:rsid w:val="009442B6"/>
    <w:rsid w:val="00945F10"/>
    <w:rsid w:val="00946061"/>
    <w:rsid w:val="00946062"/>
    <w:rsid w:val="0094682E"/>
    <w:rsid w:val="00947C14"/>
    <w:rsid w:val="00950A95"/>
    <w:rsid w:val="009512C6"/>
    <w:rsid w:val="00951358"/>
    <w:rsid w:val="00951B5C"/>
    <w:rsid w:val="009521F4"/>
    <w:rsid w:val="00952239"/>
    <w:rsid w:val="00954771"/>
    <w:rsid w:val="009550E0"/>
    <w:rsid w:val="009551A7"/>
    <w:rsid w:val="00955608"/>
    <w:rsid w:val="00955973"/>
    <w:rsid w:val="00955A04"/>
    <w:rsid w:val="00955BFF"/>
    <w:rsid w:val="00956393"/>
    <w:rsid w:val="00956919"/>
    <w:rsid w:val="0095734A"/>
    <w:rsid w:val="0096109E"/>
    <w:rsid w:val="0096267B"/>
    <w:rsid w:val="00962762"/>
    <w:rsid w:val="00963CD1"/>
    <w:rsid w:val="009648BC"/>
    <w:rsid w:val="00966FB2"/>
    <w:rsid w:val="009673B7"/>
    <w:rsid w:val="00970660"/>
    <w:rsid w:val="00970A87"/>
    <w:rsid w:val="00971680"/>
    <w:rsid w:val="00971DC5"/>
    <w:rsid w:val="00973CA8"/>
    <w:rsid w:val="00974424"/>
    <w:rsid w:val="00974C73"/>
    <w:rsid w:val="00974E37"/>
    <w:rsid w:val="00974F4D"/>
    <w:rsid w:val="009776EF"/>
    <w:rsid w:val="00980235"/>
    <w:rsid w:val="00980725"/>
    <w:rsid w:val="00980C9E"/>
    <w:rsid w:val="00981CD8"/>
    <w:rsid w:val="00981D38"/>
    <w:rsid w:val="00982914"/>
    <w:rsid w:val="00982BA7"/>
    <w:rsid w:val="00982FEA"/>
    <w:rsid w:val="00983FAA"/>
    <w:rsid w:val="00984BC5"/>
    <w:rsid w:val="00984F66"/>
    <w:rsid w:val="009856CB"/>
    <w:rsid w:val="009858FA"/>
    <w:rsid w:val="00986972"/>
    <w:rsid w:val="00986C73"/>
    <w:rsid w:val="00987139"/>
    <w:rsid w:val="00987311"/>
    <w:rsid w:val="0099207D"/>
    <w:rsid w:val="009927C4"/>
    <w:rsid w:val="00992E46"/>
    <w:rsid w:val="00994063"/>
    <w:rsid w:val="009954E4"/>
    <w:rsid w:val="00995C5D"/>
    <w:rsid w:val="00996538"/>
    <w:rsid w:val="009978E6"/>
    <w:rsid w:val="009A05EA"/>
    <w:rsid w:val="009A1293"/>
    <w:rsid w:val="009A1A89"/>
    <w:rsid w:val="009A251E"/>
    <w:rsid w:val="009A2E84"/>
    <w:rsid w:val="009A3683"/>
    <w:rsid w:val="009A36F5"/>
    <w:rsid w:val="009A3D16"/>
    <w:rsid w:val="009A4279"/>
    <w:rsid w:val="009A5A1F"/>
    <w:rsid w:val="009A6C2E"/>
    <w:rsid w:val="009A72DD"/>
    <w:rsid w:val="009A7365"/>
    <w:rsid w:val="009B193C"/>
    <w:rsid w:val="009B298D"/>
    <w:rsid w:val="009B2CE5"/>
    <w:rsid w:val="009B2D5B"/>
    <w:rsid w:val="009B2F86"/>
    <w:rsid w:val="009B3450"/>
    <w:rsid w:val="009B34AB"/>
    <w:rsid w:val="009B3948"/>
    <w:rsid w:val="009B3C1F"/>
    <w:rsid w:val="009B412B"/>
    <w:rsid w:val="009B51A8"/>
    <w:rsid w:val="009B5C0F"/>
    <w:rsid w:val="009B652E"/>
    <w:rsid w:val="009B7A92"/>
    <w:rsid w:val="009B7B58"/>
    <w:rsid w:val="009C2BED"/>
    <w:rsid w:val="009C3471"/>
    <w:rsid w:val="009C3757"/>
    <w:rsid w:val="009C4D8A"/>
    <w:rsid w:val="009C4E4F"/>
    <w:rsid w:val="009C4F6C"/>
    <w:rsid w:val="009C5D45"/>
    <w:rsid w:val="009C60B3"/>
    <w:rsid w:val="009D011E"/>
    <w:rsid w:val="009D13CD"/>
    <w:rsid w:val="009D1F00"/>
    <w:rsid w:val="009D27AD"/>
    <w:rsid w:val="009D28F0"/>
    <w:rsid w:val="009D2F4A"/>
    <w:rsid w:val="009D33E7"/>
    <w:rsid w:val="009D3839"/>
    <w:rsid w:val="009D39DA"/>
    <w:rsid w:val="009D45AD"/>
    <w:rsid w:val="009D49C6"/>
    <w:rsid w:val="009D5038"/>
    <w:rsid w:val="009D5272"/>
    <w:rsid w:val="009D593B"/>
    <w:rsid w:val="009D66AC"/>
    <w:rsid w:val="009D6DB0"/>
    <w:rsid w:val="009D75A4"/>
    <w:rsid w:val="009D7906"/>
    <w:rsid w:val="009D7D94"/>
    <w:rsid w:val="009D7F58"/>
    <w:rsid w:val="009E0331"/>
    <w:rsid w:val="009E0F38"/>
    <w:rsid w:val="009E20E2"/>
    <w:rsid w:val="009E243C"/>
    <w:rsid w:val="009E2BA3"/>
    <w:rsid w:val="009E2DEA"/>
    <w:rsid w:val="009E2F03"/>
    <w:rsid w:val="009E3103"/>
    <w:rsid w:val="009E34B9"/>
    <w:rsid w:val="009E54F0"/>
    <w:rsid w:val="009E6AB0"/>
    <w:rsid w:val="009E7F0A"/>
    <w:rsid w:val="009F0477"/>
    <w:rsid w:val="009F1803"/>
    <w:rsid w:val="009F34EB"/>
    <w:rsid w:val="009F5F27"/>
    <w:rsid w:val="00A007DB"/>
    <w:rsid w:val="00A0382F"/>
    <w:rsid w:val="00A03B97"/>
    <w:rsid w:val="00A03C72"/>
    <w:rsid w:val="00A046A6"/>
    <w:rsid w:val="00A04D95"/>
    <w:rsid w:val="00A051E2"/>
    <w:rsid w:val="00A054EA"/>
    <w:rsid w:val="00A10046"/>
    <w:rsid w:val="00A1169B"/>
    <w:rsid w:val="00A1339E"/>
    <w:rsid w:val="00A1371A"/>
    <w:rsid w:val="00A14CC1"/>
    <w:rsid w:val="00A172B3"/>
    <w:rsid w:val="00A17D48"/>
    <w:rsid w:val="00A20BAB"/>
    <w:rsid w:val="00A20DF3"/>
    <w:rsid w:val="00A21236"/>
    <w:rsid w:val="00A219A1"/>
    <w:rsid w:val="00A224B1"/>
    <w:rsid w:val="00A2285B"/>
    <w:rsid w:val="00A24474"/>
    <w:rsid w:val="00A2484B"/>
    <w:rsid w:val="00A248F8"/>
    <w:rsid w:val="00A24912"/>
    <w:rsid w:val="00A25061"/>
    <w:rsid w:val="00A25522"/>
    <w:rsid w:val="00A267A8"/>
    <w:rsid w:val="00A268B8"/>
    <w:rsid w:val="00A319C3"/>
    <w:rsid w:val="00A31A4A"/>
    <w:rsid w:val="00A320F0"/>
    <w:rsid w:val="00A35271"/>
    <w:rsid w:val="00A35724"/>
    <w:rsid w:val="00A36155"/>
    <w:rsid w:val="00A36357"/>
    <w:rsid w:val="00A3793F"/>
    <w:rsid w:val="00A40FE8"/>
    <w:rsid w:val="00A429F6"/>
    <w:rsid w:val="00A43107"/>
    <w:rsid w:val="00A45F5B"/>
    <w:rsid w:val="00A4661C"/>
    <w:rsid w:val="00A46B34"/>
    <w:rsid w:val="00A46F0F"/>
    <w:rsid w:val="00A471D1"/>
    <w:rsid w:val="00A47B27"/>
    <w:rsid w:val="00A536F7"/>
    <w:rsid w:val="00A54212"/>
    <w:rsid w:val="00A54316"/>
    <w:rsid w:val="00A54461"/>
    <w:rsid w:val="00A5513F"/>
    <w:rsid w:val="00A55376"/>
    <w:rsid w:val="00A566D5"/>
    <w:rsid w:val="00A56D14"/>
    <w:rsid w:val="00A57A97"/>
    <w:rsid w:val="00A57ADB"/>
    <w:rsid w:val="00A60068"/>
    <w:rsid w:val="00A60A5A"/>
    <w:rsid w:val="00A60CE2"/>
    <w:rsid w:val="00A61AFE"/>
    <w:rsid w:val="00A61E84"/>
    <w:rsid w:val="00A62274"/>
    <w:rsid w:val="00A629D1"/>
    <w:rsid w:val="00A634F5"/>
    <w:rsid w:val="00A63CFF"/>
    <w:rsid w:val="00A64940"/>
    <w:rsid w:val="00A655C2"/>
    <w:rsid w:val="00A65EA8"/>
    <w:rsid w:val="00A669D8"/>
    <w:rsid w:val="00A66F8E"/>
    <w:rsid w:val="00A67129"/>
    <w:rsid w:val="00A67FF3"/>
    <w:rsid w:val="00A707A3"/>
    <w:rsid w:val="00A707C9"/>
    <w:rsid w:val="00A70C20"/>
    <w:rsid w:val="00A7264D"/>
    <w:rsid w:val="00A736B2"/>
    <w:rsid w:val="00A739B0"/>
    <w:rsid w:val="00A73CE4"/>
    <w:rsid w:val="00A7422B"/>
    <w:rsid w:val="00A745A3"/>
    <w:rsid w:val="00A74988"/>
    <w:rsid w:val="00A74F84"/>
    <w:rsid w:val="00A75894"/>
    <w:rsid w:val="00A77F29"/>
    <w:rsid w:val="00A77FE9"/>
    <w:rsid w:val="00A80969"/>
    <w:rsid w:val="00A83243"/>
    <w:rsid w:val="00A832BC"/>
    <w:rsid w:val="00A835AE"/>
    <w:rsid w:val="00A83780"/>
    <w:rsid w:val="00A84005"/>
    <w:rsid w:val="00A843A8"/>
    <w:rsid w:val="00A84625"/>
    <w:rsid w:val="00A84FF1"/>
    <w:rsid w:val="00A85440"/>
    <w:rsid w:val="00A86D62"/>
    <w:rsid w:val="00A87E67"/>
    <w:rsid w:val="00A91612"/>
    <w:rsid w:val="00A932B7"/>
    <w:rsid w:val="00A9457B"/>
    <w:rsid w:val="00A946A1"/>
    <w:rsid w:val="00A94917"/>
    <w:rsid w:val="00A94F15"/>
    <w:rsid w:val="00A951AE"/>
    <w:rsid w:val="00A952FB"/>
    <w:rsid w:val="00A96578"/>
    <w:rsid w:val="00AA02A5"/>
    <w:rsid w:val="00AA0F65"/>
    <w:rsid w:val="00AA2746"/>
    <w:rsid w:val="00AA2AB4"/>
    <w:rsid w:val="00AA458A"/>
    <w:rsid w:val="00AA68C9"/>
    <w:rsid w:val="00AA6D3D"/>
    <w:rsid w:val="00AA7840"/>
    <w:rsid w:val="00AB0B0A"/>
    <w:rsid w:val="00AB2177"/>
    <w:rsid w:val="00AB3D4B"/>
    <w:rsid w:val="00AB403F"/>
    <w:rsid w:val="00AB43FD"/>
    <w:rsid w:val="00AB6A1D"/>
    <w:rsid w:val="00AB6DF1"/>
    <w:rsid w:val="00AB7567"/>
    <w:rsid w:val="00AB7720"/>
    <w:rsid w:val="00AB7799"/>
    <w:rsid w:val="00AB7BA0"/>
    <w:rsid w:val="00AB7C46"/>
    <w:rsid w:val="00AB7C71"/>
    <w:rsid w:val="00AC142B"/>
    <w:rsid w:val="00AC1D3D"/>
    <w:rsid w:val="00AC2137"/>
    <w:rsid w:val="00AC47D3"/>
    <w:rsid w:val="00AC497D"/>
    <w:rsid w:val="00AC4AA8"/>
    <w:rsid w:val="00AC53E0"/>
    <w:rsid w:val="00AC5752"/>
    <w:rsid w:val="00AC5C18"/>
    <w:rsid w:val="00AC62E9"/>
    <w:rsid w:val="00AC63EA"/>
    <w:rsid w:val="00AC6FD4"/>
    <w:rsid w:val="00AC738C"/>
    <w:rsid w:val="00AC74F2"/>
    <w:rsid w:val="00AC756D"/>
    <w:rsid w:val="00AD113F"/>
    <w:rsid w:val="00AD2022"/>
    <w:rsid w:val="00AD2A69"/>
    <w:rsid w:val="00AD423B"/>
    <w:rsid w:val="00AD4955"/>
    <w:rsid w:val="00AD4ADA"/>
    <w:rsid w:val="00AD50BB"/>
    <w:rsid w:val="00AD5247"/>
    <w:rsid w:val="00AD5BF5"/>
    <w:rsid w:val="00AD64AC"/>
    <w:rsid w:val="00AD7338"/>
    <w:rsid w:val="00AE0636"/>
    <w:rsid w:val="00AE0C6B"/>
    <w:rsid w:val="00AE176F"/>
    <w:rsid w:val="00AE1C7F"/>
    <w:rsid w:val="00AE23E4"/>
    <w:rsid w:val="00AE2485"/>
    <w:rsid w:val="00AE34E8"/>
    <w:rsid w:val="00AE4AD0"/>
    <w:rsid w:val="00AE5A71"/>
    <w:rsid w:val="00AE68D9"/>
    <w:rsid w:val="00AE7042"/>
    <w:rsid w:val="00AE7D75"/>
    <w:rsid w:val="00AF02C9"/>
    <w:rsid w:val="00AF0B11"/>
    <w:rsid w:val="00AF0BA3"/>
    <w:rsid w:val="00AF0C5E"/>
    <w:rsid w:val="00AF12BD"/>
    <w:rsid w:val="00AF14C2"/>
    <w:rsid w:val="00AF1CA6"/>
    <w:rsid w:val="00AF3BC0"/>
    <w:rsid w:val="00AF42CE"/>
    <w:rsid w:val="00AF45F1"/>
    <w:rsid w:val="00AF4EAE"/>
    <w:rsid w:val="00AF50F1"/>
    <w:rsid w:val="00AF6049"/>
    <w:rsid w:val="00AF6C75"/>
    <w:rsid w:val="00AF750A"/>
    <w:rsid w:val="00AF7D4D"/>
    <w:rsid w:val="00B0088A"/>
    <w:rsid w:val="00B00CA9"/>
    <w:rsid w:val="00B02843"/>
    <w:rsid w:val="00B03A3A"/>
    <w:rsid w:val="00B04B43"/>
    <w:rsid w:val="00B057AA"/>
    <w:rsid w:val="00B06325"/>
    <w:rsid w:val="00B06580"/>
    <w:rsid w:val="00B07832"/>
    <w:rsid w:val="00B07918"/>
    <w:rsid w:val="00B102B7"/>
    <w:rsid w:val="00B1074A"/>
    <w:rsid w:val="00B10DDA"/>
    <w:rsid w:val="00B117B7"/>
    <w:rsid w:val="00B13D0A"/>
    <w:rsid w:val="00B14BEE"/>
    <w:rsid w:val="00B1513C"/>
    <w:rsid w:val="00B16035"/>
    <w:rsid w:val="00B16A2B"/>
    <w:rsid w:val="00B17718"/>
    <w:rsid w:val="00B20284"/>
    <w:rsid w:val="00B204BB"/>
    <w:rsid w:val="00B21082"/>
    <w:rsid w:val="00B2249C"/>
    <w:rsid w:val="00B22675"/>
    <w:rsid w:val="00B24417"/>
    <w:rsid w:val="00B2497B"/>
    <w:rsid w:val="00B24E87"/>
    <w:rsid w:val="00B31A5D"/>
    <w:rsid w:val="00B31F63"/>
    <w:rsid w:val="00B32CA8"/>
    <w:rsid w:val="00B333B4"/>
    <w:rsid w:val="00B344D6"/>
    <w:rsid w:val="00B35B93"/>
    <w:rsid w:val="00B35C1A"/>
    <w:rsid w:val="00B36092"/>
    <w:rsid w:val="00B37443"/>
    <w:rsid w:val="00B37B9F"/>
    <w:rsid w:val="00B40CEC"/>
    <w:rsid w:val="00B4144A"/>
    <w:rsid w:val="00B424AB"/>
    <w:rsid w:val="00B42A0D"/>
    <w:rsid w:val="00B43498"/>
    <w:rsid w:val="00B43BEC"/>
    <w:rsid w:val="00B44D6D"/>
    <w:rsid w:val="00B45C23"/>
    <w:rsid w:val="00B464C9"/>
    <w:rsid w:val="00B4650D"/>
    <w:rsid w:val="00B47C8E"/>
    <w:rsid w:val="00B5064C"/>
    <w:rsid w:val="00B509C4"/>
    <w:rsid w:val="00B50A87"/>
    <w:rsid w:val="00B515F9"/>
    <w:rsid w:val="00B51851"/>
    <w:rsid w:val="00B51EBE"/>
    <w:rsid w:val="00B524F1"/>
    <w:rsid w:val="00B539A7"/>
    <w:rsid w:val="00B53FEA"/>
    <w:rsid w:val="00B54387"/>
    <w:rsid w:val="00B54910"/>
    <w:rsid w:val="00B5559E"/>
    <w:rsid w:val="00B563B8"/>
    <w:rsid w:val="00B5712B"/>
    <w:rsid w:val="00B6001F"/>
    <w:rsid w:val="00B60EAF"/>
    <w:rsid w:val="00B6178F"/>
    <w:rsid w:val="00B624EA"/>
    <w:rsid w:val="00B63491"/>
    <w:rsid w:val="00B638C2"/>
    <w:rsid w:val="00B64620"/>
    <w:rsid w:val="00B64C06"/>
    <w:rsid w:val="00B65399"/>
    <w:rsid w:val="00B66D23"/>
    <w:rsid w:val="00B67B88"/>
    <w:rsid w:val="00B70037"/>
    <w:rsid w:val="00B720E8"/>
    <w:rsid w:val="00B738D2"/>
    <w:rsid w:val="00B73B3C"/>
    <w:rsid w:val="00B7507D"/>
    <w:rsid w:val="00B75201"/>
    <w:rsid w:val="00B7525E"/>
    <w:rsid w:val="00B75F6A"/>
    <w:rsid w:val="00B7653B"/>
    <w:rsid w:val="00B76A06"/>
    <w:rsid w:val="00B76E80"/>
    <w:rsid w:val="00B80451"/>
    <w:rsid w:val="00B8247F"/>
    <w:rsid w:val="00B83CBA"/>
    <w:rsid w:val="00B83EE0"/>
    <w:rsid w:val="00B85435"/>
    <w:rsid w:val="00B85D9C"/>
    <w:rsid w:val="00B85EDF"/>
    <w:rsid w:val="00B865A3"/>
    <w:rsid w:val="00B86614"/>
    <w:rsid w:val="00B872FC"/>
    <w:rsid w:val="00B87978"/>
    <w:rsid w:val="00B879E2"/>
    <w:rsid w:val="00B90A6C"/>
    <w:rsid w:val="00B910C5"/>
    <w:rsid w:val="00B910DC"/>
    <w:rsid w:val="00B91945"/>
    <w:rsid w:val="00B91CEC"/>
    <w:rsid w:val="00B92293"/>
    <w:rsid w:val="00B92844"/>
    <w:rsid w:val="00B92A22"/>
    <w:rsid w:val="00B932D4"/>
    <w:rsid w:val="00B936E7"/>
    <w:rsid w:val="00B939EC"/>
    <w:rsid w:val="00B93AC6"/>
    <w:rsid w:val="00B93B23"/>
    <w:rsid w:val="00B93D06"/>
    <w:rsid w:val="00B942B3"/>
    <w:rsid w:val="00B94AFD"/>
    <w:rsid w:val="00B94CB9"/>
    <w:rsid w:val="00B95810"/>
    <w:rsid w:val="00B965BB"/>
    <w:rsid w:val="00B9695B"/>
    <w:rsid w:val="00B97EAF"/>
    <w:rsid w:val="00B97F07"/>
    <w:rsid w:val="00BA0135"/>
    <w:rsid w:val="00BA0498"/>
    <w:rsid w:val="00BA05C0"/>
    <w:rsid w:val="00BA12BE"/>
    <w:rsid w:val="00BA2A90"/>
    <w:rsid w:val="00BA38FF"/>
    <w:rsid w:val="00BA51B7"/>
    <w:rsid w:val="00BA5720"/>
    <w:rsid w:val="00BA5C69"/>
    <w:rsid w:val="00BA659D"/>
    <w:rsid w:val="00BA67E5"/>
    <w:rsid w:val="00BA6AE0"/>
    <w:rsid w:val="00BA7BF1"/>
    <w:rsid w:val="00BB15E0"/>
    <w:rsid w:val="00BB1710"/>
    <w:rsid w:val="00BB17AF"/>
    <w:rsid w:val="00BB18CC"/>
    <w:rsid w:val="00BB19A0"/>
    <w:rsid w:val="00BB1ED6"/>
    <w:rsid w:val="00BB2141"/>
    <w:rsid w:val="00BB2EAE"/>
    <w:rsid w:val="00BB2FE8"/>
    <w:rsid w:val="00BB38BA"/>
    <w:rsid w:val="00BB4BEC"/>
    <w:rsid w:val="00BC1A26"/>
    <w:rsid w:val="00BC1E8C"/>
    <w:rsid w:val="00BC2EF2"/>
    <w:rsid w:val="00BC3FEF"/>
    <w:rsid w:val="00BC4FF8"/>
    <w:rsid w:val="00BC559E"/>
    <w:rsid w:val="00BC5DC7"/>
    <w:rsid w:val="00BC6049"/>
    <w:rsid w:val="00BD0159"/>
    <w:rsid w:val="00BD03EA"/>
    <w:rsid w:val="00BD0474"/>
    <w:rsid w:val="00BD2928"/>
    <w:rsid w:val="00BD31F5"/>
    <w:rsid w:val="00BD37EB"/>
    <w:rsid w:val="00BD45A7"/>
    <w:rsid w:val="00BD4E85"/>
    <w:rsid w:val="00BD5340"/>
    <w:rsid w:val="00BD6189"/>
    <w:rsid w:val="00BD61CC"/>
    <w:rsid w:val="00BD684C"/>
    <w:rsid w:val="00BD71CE"/>
    <w:rsid w:val="00BD7AED"/>
    <w:rsid w:val="00BD7FBD"/>
    <w:rsid w:val="00BE16FB"/>
    <w:rsid w:val="00BE17AF"/>
    <w:rsid w:val="00BE33C1"/>
    <w:rsid w:val="00BE3828"/>
    <w:rsid w:val="00BE441C"/>
    <w:rsid w:val="00BE4DDC"/>
    <w:rsid w:val="00BE52E7"/>
    <w:rsid w:val="00BE555D"/>
    <w:rsid w:val="00BE5873"/>
    <w:rsid w:val="00BE6955"/>
    <w:rsid w:val="00BF1723"/>
    <w:rsid w:val="00BF1B0A"/>
    <w:rsid w:val="00BF2EC0"/>
    <w:rsid w:val="00BF3195"/>
    <w:rsid w:val="00BF373A"/>
    <w:rsid w:val="00BF3F6C"/>
    <w:rsid w:val="00BF4045"/>
    <w:rsid w:val="00BF4BE4"/>
    <w:rsid w:val="00BF547E"/>
    <w:rsid w:val="00BF5803"/>
    <w:rsid w:val="00BF5DEE"/>
    <w:rsid w:val="00BF7325"/>
    <w:rsid w:val="00BF7BC5"/>
    <w:rsid w:val="00C00BC1"/>
    <w:rsid w:val="00C0116C"/>
    <w:rsid w:val="00C013DF"/>
    <w:rsid w:val="00C01B4B"/>
    <w:rsid w:val="00C02812"/>
    <w:rsid w:val="00C0390E"/>
    <w:rsid w:val="00C03F2A"/>
    <w:rsid w:val="00C03FD0"/>
    <w:rsid w:val="00C0450E"/>
    <w:rsid w:val="00C05514"/>
    <w:rsid w:val="00C073B7"/>
    <w:rsid w:val="00C07AEE"/>
    <w:rsid w:val="00C12EB7"/>
    <w:rsid w:val="00C12F3E"/>
    <w:rsid w:val="00C15349"/>
    <w:rsid w:val="00C153CD"/>
    <w:rsid w:val="00C1628E"/>
    <w:rsid w:val="00C17160"/>
    <w:rsid w:val="00C20338"/>
    <w:rsid w:val="00C20F40"/>
    <w:rsid w:val="00C21C86"/>
    <w:rsid w:val="00C23E00"/>
    <w:rsid w:val="00C25986"/>
    <w:rsid w:val="00C25F8F"/>
    <w:rsid w:val="00C302EC"/>
    <w:rsid w:val="00C3047A"/>
    <w:rsid w:val="00C30707"/>
    <w:rsid w:val="00C3141D"/>
    <w:rsid w:val="00C31609"/>
    <w:rsid w:val="00C31A13"/>
    <w:rsid w:val="00C31E67"/>
    <w:rsid w:val="00C320A2"/>
    <w:rsid w:val="00C32950"/>
    <w:rsid w:val="00C330D0"/>
    <w:rsid w:val="00C33ACE"/>
    <w:rsid w:val="00C343BF"/>
    <w:rsid w:val="00C34B0C"/>
    <w:rsid w:val="00C35FFB"/>
    <w:rsid w:val="00C36797"/>
    <w:rsid w:val="00C40028"/>
    <w:rsid w:val="00C406AE"/>
    <w:rsid w:val="00C407C0"/>
    <w:rsid w:val="00C428BE"/>
    <w:rsid w:val="00C42EA3"/>
    <w:rsid w:val="00C44549"/>
    <w:rsid w:val="00C44893"/>
    <w:rsid w:val="00C4706A"/>
    <w:rsid w:val="00C513A4"/>
    <w:rsid w:val="00C53259"/>
    <w:rsid w:val="00C53CA9"/>
    <w:rsid w:val="00C548DB"/>
    <w:rsid w:val="00C566FF"/>
    <w:rsid w:val="00C570DF"/>
    <w:rsid w:val="00C57539"/>
    <w:rsid w:val="00C5757F"/>
    <w:rsid w:val="00C57F71"/>
    <w:rsid w:val="00C60F54"/>
    <w:rsid w:val="00C613F6"/>
    <w:rsid w:val="00C61D19"/>
    <w:rsid w:val="00C62451"/>
    <w:rsid w:val="00C6288C"/>
    <w:rsid w:val="00C6416E"/>
    <w:rsid w:val="00C647AF"/>
    <w:rsid w:val="00C6512A"/>
    <w:rsid w:val="00C65430"/>
    <w:rsid w:val="00C6664C"/>
    <w:rsid w:val="00C66781"/>
    <w:rsid w:val="00C673E0"/>
    <w:rsid w:val="00C679D1"/>
    <w:rsid w:val="00C72903"/>
    <w:rsid w:val="00C732F5"/>
    <w:rsid w:val="00C746BB"/>
    <w:rsid w:val="00C74700"/>
    <w:rsid w:val="00C74ACB"/>
    <w:rsid w:val="00C74DC6"/>
    <w:rsid w:val="00C75365"/>
    <w:rsid w:val="00C75647"/>
    <w:rsid w:val="00C7610A"/>
    <w:rsid w:val="00C76722"/>
    <w:rsid w:val="00C76FB0"/>
    <w:rsid w:val="00C779C2"/>
    <w:rsid w:val="00C80B18"/>
    <w:rsid w:val="00C8137D"/>
    <w:rsid w:val="00C813DE"/>
    <w:rsid w:val="00C81A68"/>
    <w:rsid w:val="00C81CE1"/>
    <w:rsid w:val="00C82196"/>
    <w:rsid w:val="00C826B2"/>
    <w:rsid w:val="00C82FCC"/>
    <w:rsid w:val="00C8451F"/>
    <w:rsid w:val="00C84B19"/>
    <w:rsid w:val="00C85205"/>
    <w:rsid w:val="00C85845"/>
    <w:rsid w:val="00C85FA1"/>
    <w:rsid w:val="00C90117"/>
    <w:rsid w:val="00C904CC"/>
    <w:rsid w:val="00C9060C"/>
    <w:rsid w:val="00C906AE"/>
    <w:rsid w:val="00C90C72"/>
    <w:rsid w:val="00C90CA6"/>
    <w:rsid w:val="00C90FF9"/>
    <w:rsid w:val="00C916AD"/>
    <w:rsid w:val="00C919AB"/>
    <w:rsid w:val="00C927CF"/>
    <w:rsid w:val="00C9292E"/>
    <w:rsid w:val="00C92E04"/>
    <w:rsid w:val="00C93EAF"/>
    <w:rsid w:val="00C96142"/>
    <w:rsid w:val="00C961A8"/>
    <w:rsid w:val="00C96737"/>
    <w:rsid w:val="00C976BD"/>
    <w:rsid w:val="00C97BC5"/>
    <w:rsid w:val="00CA050F"/>
    <w:rsid w:val="00CA0D97"/>
    <w:rsid w:val="00CA11C9"/>
    <w:rsid w:val="00CA1865"/>
    <w:rsid w:val="00CA257D"/>
    <w:rsid w:val="00CA2F1F"/>
    <w:rsid w:val="00CA3363"/>
    <w:rsid w:val="00CA3EBC"/>
    <w:rsid w:val="00CA3F8B"/>
    <w:rsid w:val="00CA4E54"/>
    <w:rsid w:val="00CA61F1"/>
    <w:rsid w:val="00CA7A74"/>
    <w:rsid w:val="00CA7BDB"/>
    <w:rsid w:val="00CB0028"/>
    <w:rsid w:val="00CB0555"/>
    <w:rsid w:val="00CB05B3"/>
    <w:rsid w:val="00CB31A6"/>
    <w:rsid w:val="00CB42EE"/>
    <w:rsid w:val="00CB49D7"/>
    <w:rsid w:val="00CB6373"/>
    <w:rsid w:val="00CB6D30"/>
    <w:rsid w:val="00CB7936"/>
    <w:rsid w:val="00CC0669"/>
    <w:rsid w:val="00CC13A1"/>
    <w:rsid w:val="00CC2A30"/>
    <w:rsid w:val="00CC3BA4"/>
    <w:rsid w:val="00CC5316"/>
    <w:rsid w:val="00CC53CC"/>
    <w:rsid w:val="00CC6533"/>
    <w:rsid w:val="00CC66AF"/>
    <w:rsid w:val="00CC6EFA"/>
    <w:rsid w:val="00CC79E4"/>
    <w:rsid w:val="00CD12F5"/>
    <w:rsid w:val="00CD1E84"/>
    <w:rsid w:val="00CD1FB4"/>
    <w:rsid w:val="00CD2B6D"/>
    <w:rsid w:val="00CD30D3"/>
    <w:rsid w:val="00CD464A"/>
    <w:rsid w:val="00CD49D0"/>
    <w:rsid w:val="00CD5599"/>
    <w:rsid w:val="00CD5F15"/>
    <w:rsid w:val="00CD6093"/>
    <w:rsid w:val="00CE06AD"/>
    <w:rsid w:val="00CE0E10"/>
    <w:rsid w:val="00CE177F"/>
    <w:rsid w:val="00CE258A"/>
    <w:rsid w:val="00CE2998"/>
    <w:rsid w:val="00CE4D69"/>
    <w:rsid w:val="00CE4F89"/>
    <w:rsid w:val="00CE526D"/>
    <w:rsid w:val="00CE6249"/>
    <w:rsid w:val="00CF0663"/>
    <w:rsid w:val="00CF0FC2"/>
    <w:rsid w:val="00CF258E"/>
    <w:rsid w:val="00CF2AFE"/>
    <w:rsid w:val="00CF2F7A"/>
    <w:rsid w:val="00CF456A"/>
    <w:rsid w:val="00CF4BB0"/>
    <w:rsid w:val="00CF54AD"/>
    <w:rsid w:val="00CF55B3"/>
    <w:rsid w:val="00CF5A1E"/>
    <w:rsid w:val="00CF69C2"/>
    <w:rsid w:val="00CF6D43"/>
    <w:rsid w:val="00CF7D60"/>
    <w:rsid w:val="00CF7D97"/>
    <w:rsid w:val="00D00F13"/>
    <w:rsid w:val="00D00F1A"/>
    <w:rsid w:val="00D01ED7"/>
    <w:rsid w:val="00D029DB"/>
    <w:rsid w:val="00D02A1D"/>
    <w:rsid w:val="00D043E4"/>
    <w:rsid w:val="00D04475"/>
    <w:rsid w:val="00D04A0D"/>
    <w:rsid w:val="00D04B16"/>
    <w:rsid w:val="00D04CB7"/>
    <w:rsid w:val="00D05DB9"/>
    <w:rsid w:val="00D0694C"/>
    <w:rsid w:val="00D06DE7"/>
    <w:rsid w:val="00D07442"/>
    <w:rsid w:val="00D077BE"/>
    <w:rsid w:val="00D0799E"/>
    <w:rsid w:val="00D07A14"/>
    <w:rsid w:val="00D10221"/>
    <w:rsid w:val="00D104E3"/>
    <w:rsid w:val="00D10C22"/>
    <w:rsid w:val="00D1105C"/>
    <w:rsid w:val="00D1155C"/>
    <w:rsid w:val="00D118D4"/>
    <w:rsid w:val="00D122F2"/>
    <w:rsid w:val="00D124C5"/>
    <w:rsid w:val="00D132ED"/>
    <w:rsid w:val="00D1367B"/>
    <w:rsid w:val="00D13B6E"/>
    <w:rsid w:val="00D1622A"/>
    <w:rsid w:val="00D177B7"/>
    <w:rsid w:val="00D17BD1"/>
    <w:rsid w:val="00D20063"/>
    <w:rsid w:val="00D20505"/>
    <w:rsid w:val="00D2135B"/>
    <w:rsid w:val="00D21A4D"/>
    <w:rsid w:val="00D22E08"/>
    <w:rsid w:val="00D23802"/>
    <w:rsid w:val="00D246C8"/>
    <w:rsid w:val="00D253B2"/>
    <w:rsid w:val="00D26442"/>
    <w:rsid w:val="00D26A0C"/>
    <w:rsid w:val="00D26E24"/>
    <w:rsid w:val="00D27AF7"/>
    <w:rsid w:val="00D30A57"/>
    <w:rsid w:val="00D312EA"/>
    <w:rsid w:val="00D31C6E"/>
    <w:rsid w:val="00D32D2F"/>
    <w:rsid w:val="00D32D4F"/>
    <w:rsid w:val="00D32E3F"/>
    <w:rsid w:val="00D32FA1"/>
    <w:rsid w:val="00D332F7"/>
    <w:rsid w:val="00D33849"/>
    <w:rsid w:val="00D33DF4"/>
    <w:rsid w:val="00D35333"/>
    <w:rsid w:val="00D36C61"/>
    <w:rsid w:val="00D36F4F"/>
    <w:rsid w:val="00D37744"/>
    <w:rsid w:val="00D3774A"/>
    <w:rsid w:val="00D37C17"/>
    <w:rsid w:val="00D40520"/>
    <w:rsid w:val="00D4065E"/>
    <w:rsid w:val="00D41C80"/>
    <w:rsid w:val="00D43866"/>
    <w:rsid w:val="00D43A5F"/>
    <w:rsid w:val="00D43F4F"/>
    <w:rsid w:val="00D4549A"/>
    <w:rsid w:val="00D4572F"/>
    <w:rsid w:val="00D4587E"/>
    <w:rsid w:val="00D4598E"/>
    <w:rsid w:val="00D4644A"/>
    <w:rsid w:val="00D469BB"/>
    <w:rsid w:val="00D47AA8"/>
    <w:rsid w:val="00D509F8"/>
    <w:rsid w:val="00D51BD0"/>
    <w:rsid w:val="00D53490"/>
    <w:rsid w:val="00D53BA1"/>
    <w:rsid w:val="00D53F52"/>
    <w:rsid w:val="00D5421D"/>
    <w:rsid w:val="00D5548A"/>
    <w:rsid w:val="00D55558"/>
    <w:rsid w:val="00D55B17"/>
    <w:rsid w:val="00D577C5"/>
    <w:rsid w:val="00D578CB"/>
    <w:rsid w:val="00D57D5B"/>
    <w:rsid w:val="00D6219D"/>
    <w:rsid w:val="00D6258C"/>
    <w:rsid w:val="00D6303F"/>
    <w:rsid w:val="00D634DF"/>
    <w:rsid w:val="00D63DD0"/>
    <w:rsid w:val="00D643AC"/>
    <w:rsid w:val="00D65B7B"/>
    <w:rsid w:val="00D65E4B"/>
    <w:rsid w:val="00D65EF8"/>
    <w:rsid w:val="00D66C26"/>
    <w:rsid w:val="00D66D92"/>
    <w:rsid w:val="00D67827"/>
    <w:rsid w:val="00D7089E"/>
    <w:rsid w:val="00D70CA2"/>
    <w:rsid w:val="00D71833"/>
    <w:rsid w:val="00D71F2E"/>
    <w:rsid w:val="00D73F4C"/>
    <w:rsid w:val="00D765E4"/>
    <w:rsid w:val="00D77B61"/>
    <w:rsid w:val="00D8031B"/>
    <w:rsid w:val="00D8151F"/>
    <w:rsid w:val="00D82874"/>
    <w:rsid w:val="00D82941"/>
    <w:rsid w:val="00D8393C"/>
    <w:rsid w:val="00D8393F"/>
    <w:rsid w:val="00D83D60"/>
    <w:rsid w:val="00D84C9D"/>
    <w:rsid w:val="00D878AA"/>
    <w:rsid w:val="00D878E2"/>
    <w:rsid w:val="00D87FFC"/>
    <w:rsid w:val="00D90423"/>
    <w:rsid w:val="00D91273"/>
    <w:rsid w:val="00D91BDC"/>
    <w:rsid w:val="00D91C83"/>
    <w:rsid w:val="00D9346F"/>
    <w:rsid w:val="00D93ECC"/>
    <w:rsid w:val="00D94C63"/>
    <w:rsid w:val="00D94E06"/>
    <w:rsid w:val="00D95A0C"/>
    <w:rsid w:val="00D95CCC"/>
    <w:rsid w:val="00D95E9B"/>
    <w:rsid w:val="00D97010"/>
    <w:rsid w:val="00D97339"/>
    <w:rsid w:val="00D97390"/>
    <w:rsid w:val="00DA3125"/>
    <w:rsid w:val="00DA40CA"/>
    <w:rsid w:val="00DA500C"/>
    <w:rsid w:val="00DA55F0"/>
    <w:rsid w:val="00DA59C8"/>
    <w:rsid w:val="00DA6239"/>
    <w:rsid w:val="00DA7DB9"/>
    <w:rsid w:val="00DB0029"/>
    <w:rsid w:val="00DB1511"/>
    <w:rsid w:val="00DB19E8"/>
    <w:rsid w:val="00DB307B"/>
    <w:rsid w:val="00DB3A83"/>
    <w:rsid w:val="00DB3CCE"/>
    <w:rsid w:val="00DB3D20"/>
    <w:rsid w:val="00DB4218"/>
    <w:rsid w:val="00DB49C5"/>
    <w:rsid w:val="00DB4ECC"/>
    <w:rsid w:val="00DB5300"/>
    <w:rsid w:val="00DB532D"/>
    <w:rsid w:val="00DB5F5D"/>
    <w:rsid w:val="00DB6D0C"/>
    <w:rsid w:val="00DB7054"/>
    <w:rsid w:val="00DB7593"/>
    <w:rsid w:val="00DC09AD"/>
    <w:rsid w:val="00DC0F2F"/>
    <w:rsid w:val="00DC1682"/>
    <w:rsid w:val="00DC212A"/>
    <w:rsid w:val="00DC28AC"/>
    <w:rsid w:val="00DC29E3"/>
    <w:rsid w:val="00DC30CC"/>
    <w:rsid w:val="00DC354F"/>
    <w:rsid w:val="00DC368D"/>
    <w:rsid w:val="00DC4AA1"/>
    <w:rsid w:val="00DC4D63"/>
    <w:rsid w:val="00DC5DAE"/>
    <w:rsid w:val="00DC61DC"/>
    <w:rsid w:val="00DC6BCE"/>
    <w:rsid w:val="00DC6E52"/>
    <w:rsid w:val="00DC7255"/>
    <w:rsid w:val="00DC76BD"/>
    <w:rsid w:val="00DD0674"/>
    <w:rsid w:val="00DD06D0"/>
    <w:rsid w:val="00DD2183"/>
    <w:rsid w:val="00DD246C"/>
    <w:rsid w:val="00DD3E2E"/>
    <w:rsid w:val="00DD42DD"/>
    <w:rsid w:val="00DD4865"/>
    <w:rsid w:val="00DD588E"/>
    <w:rsid w:val="00DD5A36"/>
    <w:rsid w:val="00DD5D95"/>
    <w:rsid w:val="00DD6173"/>
    <w:rsid w:val="00DD671B"/>
    <w:rsid w:val="00DD69EE"/>
    <w:rsid w:val="00DD7BE3"/>
    <w:rsid w:val="00DD7D4A"/>
    <w:rsid w:val="00DE1379"/>
    <w:rsid w:val="00DE15ED"/>
    <w:rsid w:val="00DE3E04"/>
    <w:rsid w:val="00DE4638"/>
    <w:rsid w:val="00DE5055"/>
    <w:rsid w:val="00DE581F"/>
    <w:rsid w:val="00DE65D9"/>
    <w:rsid w:val="00DE6988"/>
    <w:rsid w:val="00DE6D17"/>
    <w:rsid w:val="00DE708D"/>
    <w:rsid w:val="00DE7F79"/>
    <w:rsid w:val="00DF1513"/>
    <w:rsid w:val="00DF1DC7"/>
    <w:rsid w:val="00DF1F0F"/>
    <w:rsid w:val="00DF2EAE"/>
    <w:rsid w:val="00DF351E"/>
    <w:rsid w:val="00DF6601"/>
    <w:rsid w:val="00DF681E"/>
    <w:rsid w:val="00E01312"/>
    <w:rsid w:val="00E01469"/>
    <w:rsid w:val="00E02381"/>
    <w:rsid w:val="00E03387"/>
    <w:rsid w:val="00E041A7"/>
    <w:rsid w:val="00E04E71"/>
    <w:rsid w:val="00E04E78"/>
    <w:rsid w:val="00E05F6C"/>
    <w:rsid w:val="00E06632"/>
    <w:rsid w:val="00E069B5"/>
    <w:rsid w:val="00E079E8"/>
    <w:rsid w:val="00E10D12"/>
    <w:rsid w:val="00E11585"/>
    <w:rsid w:val="00E1213A"/>
    <w:rsid w:val="00E15C6B"/>
    <w:rsid w:val="00E15D68"/>
    <w:rsid w:val="00E16EE9"/>
    <w:rsid w:val="00E20736"/>
    <w:rsid w:val="00E20A04"/>
    <w:rsid w:val="00E217AD"/>
    <w:rsid w:val="00E22A45"/>
    <w:rsid w:val="00E22ACC"/>
    <w:rsid w:val="00E23407"/>
    <w:rsid w:val="00E2371E"/>
    <w:rsid w:val="00E248CB"/>
    <w:rsid w:val="00E261C3"/>
    <w:rsid w:val="00E26522"/>
    <w:rsid w:val="00E266BB"/>
    <w:rsid w:val="00E31CB0"/>
    <w:rsid w:val="00E32BF5"/>
    <w:rsid w:val="00E335E4"/>
    <w:rsid w:val="00E34AC4"/>
    <w:rsid w:val="00E34B39"/>
    <w:rsid w:val="00E3522A"/>
    <w:rsid w:val="00E35A7B"/>
    <w:rsid w:val="00E35B35"/>
    <w:rsid w:val="00E36D0D"/>
    <w:rsid w:val="00E41723"/>
    <w:rsid w:val="00E42106"/>
    <w:rsid w:val="00E42C2B"/>
    <w:rsid w:val="00E43419"/>
    <w:rsid w:val="00E43C9A"/>
    <w:rsid w:val="00E44345"/>
    <w:rsid w:val="00E44F7B"/>
    <w:rsid w:val="00E45857"/>
    <w:rsid w:val="00E45E74"/>
    <w:rsid w:val="00E45F64"/>
    <w:rsid w:val="00E45F93"/>
    <w:rsid w:val="00E46FA1"/>
    <w:rsid w:val="00E4789A"/>
    <w:rsid w:val="00E47CFC"/>
    <w:rsid w:val="00E50623"/>
    <w:rsid w:val="00E506DB"/>
    <w:rsid w:val="00E51300"/>
    <w:rsid w:val="00E513D4"/>
    <w:rsid w:val="00E53F2B"/>
    <w:rsid w:val="00E55A42"/>
    <w:rsid w:val="00E567FE"/>
    <w:rsid w:val="00E57ED2"/>
    <w:rsid w:val="00E604F8"/>
    <w:rsid w:val="00E60A65"/>
    <w:rsid w:val="00E62860"/>
    <w:rsid w:val="00E6434C"/>
    <w:rsid w:val="00E6509A"/>
    <w:rsid w:val="00E6559E"/>
    <w:rsid w:val="00E655B6"/>
    <w:rsid w:val="00E657A8"/>
    <w:rsid w:val="00E6750E"/>
    <w:rsid w:val="00E67FAD"/>
    <w:rsid w:val="00E724F2"/>
    <w:rsid w:val="00E73139"/>
    <w:rsid w:val="00E743C3"/>
    <w:rsid w:val="00E74BC8"/>
    <w:rsid w:val="00E74F17"/>
    <w:rsid w:val="00E75479"/>
    <w:rsid w:val="00E759BA"/>
    <w:rsid w:val="00E837FB"/>
    <w:rsid w:val="00E83DC0"/>
    <w:rsid w:val="00E8414E"/>
    <w:rsid w:val="00E84389"/>
    <w:rsid w:val="00E84472"/>
    <w:rsid w:val="00E852DC"/>
    <w:rsid w:val="00E85DE2"/>
    <w:rsid w:val="00E8600B"/>
    <w:rsid w:val="00E86455"/>
    <w:rsid w:val="00E872DB"/>
    <w:rsid w:val="00E8755F"/>
    <w:rsid w:val="00E87634"/>
    <w:rsid w:val="00E8790A"/>
    <w:rsid w:val="00E9011F"/>
    <w:rsid w:val="00E90964"/>
    <w:rsid w:val="00E910FC"/>
    <w:rsid w:val="00E9127D"/>
    <w:rsid w:val="00E923C7"/>
    <w:rsid w:val="00E92F86"/>
    <w:rsid w:val="00E9460E"/>
    <w:rsid w:val="00E95208"/>
    <w:rsid w:val="00E959D1"/>
    <w:rsid w:val="00E96009"/>
    <w:rsid w:val="00E96095"/>
    <w:rsid w:val="00E969CD"/>
    <w:rsid w:val="00E97C8B"/>
    <w:rsid w:val="00E97D09"/>
    <w:rsid w:val="00EA0921"/>
    <w:rsid w:val="00EA1195"/>
    <w:rsid w:val="00EA157E"/>
    <w:rsid w:val="00EA267F"/>
    <w:rsid w:val="00EA4410"/>
    <w:rsid w:val="00EA50C5"/>
    <w:rsid w:val="00EA646A"/>
    <w:rsid w:val="00EA68AB"/>
    <w:rsid w:val="00EA72FE"/>
    <w:rsid w:val="00EB013D"/>
    <w:rsid w:val="00EB0CC4"/>
    <w:rsid w:val="00EB13E7"/>
    <w:rsid w:val="00EB1698"/>
    <w:rsid w:val="00EB1B1C"/>
    <w:rsid w:val="00EB3269"/>
    <w:rsid w:val="00EB5146"/>
    <w:rsid w:val="00EB544E"/>
    <w:rsid w:val="00EB61C4"/>
    <w:rsid w:val="00EB64BF"/>
    <w:rsid w:val="00EB7392"/>
    <w:rsid w:val="00EB7D34"/>
    <w:rsid w:val="00EC003E"/>
    <w:rsid w:val="00EC0139"/>
    <w:rsid w:val="00EC03CB"/>
    <w:rsid w:val="00EC3256"/>
    <w:rsid w:val="00EC354C"/>
    <w:rsid w:val="00EC3768"/>
    <w:rsid w:val="00EC39CA"/>
    <w:rsid w:val="00EC3F70"/>
    <w:rsid w:val="00EC3F7F"/>
    <w:rsid w:val="00EC46F7"/>
    <w:rsid w:val="00EC475D"/>
    <w:rsid w:val="00EC49D6"/>
    <w:rsid w:val="00EC4EF6"/>
    <w:rsid w:val="00EC6237"/>
    <w:rsid w:val="00EC74C4"/>
    <w:rsid w:val="00EC7B63"/>
    <w:rsid w:val="00EC7CDF"/>
    <w:rsid w:val="00ED16A4"/>
    <w:rsid w:val="00ED174C"/>
    <w:rsid w:val="00ED19C5"/>
    <w:rsid w:val="00ED1A10"/>
    <w:rsid w:val="00ED1DF5"/>
    <w:rsid w:val="00ED1F9A"/>
    <w:rsid w:val="00ED34C2"/>
    <w:rsid w:val="00ED4650"/>
    <w:rsid w:val="00ED568B"/>
    <w:rsid w:val="00ED5ADF"/>
    <w:rsid w:val="00ED5E1A"/>
    <w:rsid w:val="00EE1692"/>
    <w:rsid w:val="00EE1707"/>
    <w:rsid w:val="00EE1969"/>
    <w:rsid w:val="00EE1C69"/>
    <w:rsid w:val="00EE328E"/>
    <w:rsid w:val="00EE32D5"/>
    <w:rsid w:val="00EE3F41"/>
    <w:rsid w:val="00EE471A"/>
    <w:rsid w:val="00EE5855"/>
    <w:rsid w:val="00EE5C1F"/>
    <w:rsid w:val="00EE5F7E"/>
    <w:rsid w:val="00EE6087"/>
    <w:rsid w:val="00EE7631"/>
    <w:rsid w:val="00EE78E3"/>
    <w:rsid w:val="00EF24B2"/>
    <w:rsid w:val="00EF2799"/>
    <w:rsid w:val="00EF328D"/>
    <w:rsid w:val="00EF366D"/>
    <w:rsid w:val="00EF41FB"/>
    <w:rsid w:val="00EF45FC"/>
    <w:rsid w:val="00EF6D73"/>
    <w:rsid w:val="00EF7332"/>
    <w:rsid w:val="00F0053A"/>
    <w:rsid w:val="00F00A02"/>
    <w:rsid w:val="00F01822"/>
    <w:rsid w:val="00F0182C"/>
    <w:rsid w:val="00F02BE3"/>
    <w:rsid w:val="00F033C4"/>
    <w:rsid w:val="00F03F62"/>
    <w:rsid w:val="00F04B1A"/>
    <w:rsid w:val="00F05305"/>
    <w:rsid w:val="00F0556E"/>
    <w:rsid w:val="00F05BAF"/>
    <w:rsid w:val="00F06CC3"/>
    <w:rsid w:val="00F0783B"/>
    <w:rsid w:val="00F07E08"/>
    <w:rsid w:val="00F10917"/>
    <w:rsid w:val="00F10C64"/>
    <w:rsid w:val="00F10DB8"/>
    <w:rsid w:val="00F10F46"/>
    <w:rsid w:val="00F11792"/>
    <w:rsid w:val="00F1212B"/>
    <w:rsid w:val="00F124A4"/>
    <w:rsid w:val="00F147A9"/>
    <w:rsid w:val="00F14C84"/>
    <w:rsid w:val="00F1516A"/>
    <w:rsid w:val="00F159F2"/>
    <w:rsid w:val="00F1624E"/>
    <w:rsid w:val="00F16527"/>
    <w:rsid w:val="00F17381"/>
    <w:rsid w:val="00F17E1D"/>
    <w:rsid w:val="00F201DD"/>
    <w:rsid w:val="00F202E7"/>
    <w:rsid w:val="00F21898"/>
    <w:rsid w:val="00F22657"/>
    <w:rsid w:val="00F22804"/>
    <w:rsid w:val="00F23411"/>
    <w:rsid w:val="00F23D2A"/>
    <w:rsid w:val="00F244AE"/>
    <w:rsid w:val="00F24E4B"/>
    <w:rsid w:val="00F26EBA"/>
    <w:rsid w:val="00F2741E"/>
    <w:rsid w:val="00F2779A"/>
    <w:rsid w:val="00F3017B"/>
    <w:rsid w:val="00F30537"/>
    <w:rsid w:val="00F3074D"/>
    <w:rsid w:val="00F325A4"/>
    <w:rsid w:val="00F33152"/>
    <w:rsid w:val="00F33CE5"/>
    <w:rsid w:val="00F37491"/>
    <w:rsid w:val="00F37537"/>
    <w:rsid w:val="00F40CB6"/>
    <w:rsid w:val="00F410F1"/>
    <w:rsid w:val="00F4173D"/>
    <w:rsid w:val="00F42FAC"/>
    <w:rsid w:val="00F43020"/>
    <w:rsid w:val="00F4496E"/>
    <w:rsid w:val="00F455AC"/>
    <w:rsid w:val="00F468B5"/>
    <w:rsid w:val="00F4726A"/>
    <w:rsid w:val="00F47D5F"/>
    <w:rsid w:val="00F50585"/>
    <w:rsid w:val="00F52337"/>
    <w:rsid w:val="00F52BC8"/>
    <w:rsid w:val="00F5314D"/>
    <w:rsid w:val="00F5414F"/>
    <w:rsid w:val="00F5592C"/>
    <w:rsid w:val="00F56703"/>
    <w:rsid w:val="00F56C18"/>
    <w:rsid w:val="00F575C7"/>
    <w:rsid w:val="00F578C5"/>
    <w:rsid w:val="00F61B71"/>
    <w:rsid w:val="00F622A6"/>
    <w:rsid w:val="00F62F72"/>
    <w:rsid w:val="00F639A8"/>
    <w:rsid w:val="00F6413D"/>
    <w:rsid w:val="00F64CB6"/>
    <w:rsid w:val="00F6631C"/>
    <w:rsid w:val="00F67295"/>
    <w:rsid w:val="00F672D0"/>
    <w:rsid w:val="00F6756A"/>
    <w:rsid w:val="00F701A9"/>
    <w:rsid w:val="00F72807"/>
    <w:rsid w:val="00F74498"/>
    <w:rsid w:val="00F7466B"/>
    <w:rsid w:val="00F74D8B"/>
    <w:rsid w:val="00F759DC"/>
    <w:rsid w:val="00F759E9"/>
    <w:rsid w:val="00F75B63"/>
    <w:rsid w:val="00F8018F"/>
    <w:rsid w:val="00F809F8"/>
    <w:rsid w:val="00F8498B"/>
    <w:rsid w:val="00F84E78"/>
    <w:rsid w:val="00F850C4"/>
    <w:rsid w:val="00F85815"/>
    <w:rsid w:val="00F85AAA"/>
    <w:rsid w:val="00F86334"/>
    <w:rsid w:val="00F87331"/>
    <w:rsid w:val="00F8763A"/>
    <w:rsid w:val="00F910E0"/>
    <w:rsid w:val="00F91A89"/>
    <w:rsid w:val="00F91D80"/>
    <w:rsid w:val="00F92124"/>
    <w:rsid w:val="00F9323B"/>
    <w:rsid w:val="00F932F8"/>
    <w:rsid w:val="00F9392A"/>
    <w:rsid w:val="00F94C3D"/>
    <w:rsid w:val="00F9570B"/>
    <w:rsid w:val="00F96C81"/>
    <w:rsid w:val="00F97CA5"/>
    <w:rsid w:val="00FA05F9"/>
    <w:rsid w:val="00FA28F3"/>
    <w:rsid w:val="00FA30BE"/>
    <w:rsid w:val="00FA427F"/>
    <w:rsid w:val="00FA4BA5"/>
    <w:rsid w:val="00FA4C1C"/>
    <w:rsid w:val="00FA51D0"/>
    <w:rsid w:val="00FA6611"/>
    <w:rsid w:val="00FA70B3"/>
    <w:rsid w:val="00FA7518"/>
    <w:rsid w:val="00FB1382"/>
    <w:rsid w:val="00FB1896"/>
    <w:rsid w:val="00FB3349"/>
    <w:rsid w:val="00FB37F5"/>
    <w:rsid w:val="00FB410C"/>
    <w:rsid w:val="00FB561D"/>
    <w:rsid w:val="00FB5975"/>
    <w:rsid w:val="00FB59B2"/>
    <w:rsid w:val="00FB5E08"/>
    <w:rsid w:val="00FB6984"/>
    <w:rsid w:val="00FB77F4"/>
    <w:rsid w:val="00FC01D7"/>
    <w:rsid w:val="00FC02BF"/>
    <w:rsid w:val="00FC0907"/>
    <w:rsid w:val="00FC0E00"/>
    <w:rsid w:val="00FC0FE0"/>
    <w:rsid w:val="00FC1BAD"/>
    <w:rsid w:val="00FC1FF5"/>
    <w:rsid w:val="00FC2253"/>
    <w:rsid w:val="00FC24CA"/>
    <w:rsid w:val="00FC2511"/>
    <w:rsid w:val="00FC28DA"/>
    <w:rsid w:val="00FC2ECE"/>
    <w:rsid w:val="00FC374A"/>
    <w:rsid w:val="00FC3B3D"/>
    <w:rsid w:val="00FC3B85"/>
    <w:rsid w:val="00FC511B"/>
    <w:rsid w:val="00FC5AC9"/>
    <w:rsid w:val="00FC5BBE"/>
    <w:rsid w:val="00FC7245"/>
    <w:rsid w:val="00FC76B3"/>
    <w:rsid w:val="00FD0E04"/>
    <w:rsid w:val="00FD16A3"/>
    <w:rsid w:val="00FD2329"/>
    <w:rsid w:val="00FD270A"/>
    <w:rsid w:val="00FD3210"/>
    <w:rsid w:val="00FD32AC"/>
    <w:rsid w:val="00FD358E"/>
    <w:rsid w:val="00FD51D8"/>
    <w:rsid w:val="00FD6425"/>
    <w:rsid w:val="00FD649D"/>
    <w:rsid w:val="00FD6634"/>
    <w:rsid w:val="00FD6E6C"/>
    <w:rsid w:val="00FD7527"/>
    <w:rsid w:val="00FD75A7"/>
    <w:rsid w:val="00FE27E4"/>
    <w:rsid w:val="00FE3F6F"/>
    <w:rsid w:val="00FE49EC"/>
    <w:rsid w:val="00FE4E22"/>
    <w:rsid w:val="00FE57EC"/>
    <w:rsid w:val="00FE5AC2"/>
    <w:rsid w:val="00FE5F88"/>
    <w:rsid w:val="00FE6401"/>
    <w:rsid w:val="00FE6734"/>
    <w:rsid w:val="00FE7967"/>
    <w:rsid w:val="00FE7C85"/>
    <w:rsid w:val="00FF0106"/>
    <w:rsid w:val="00FF0A74"/>
    <w:rsid w:val="00FF1EEE"/>
    <w:rsid w:val="00FF226D"/>
    <w:rsid w:val="00FF2A67"/>
    <w:rsid w:val="00FF411C"/>
    <w:rsid w:val="00FF5959"/>
    <w:rsid w:val="00FF597C"/>
    <w:rsid w:val="00FF7249"/>
    <w:rsid w:val="00FF74B0"/>
    <w:rsid w:val="00FF7968"/>
    <w:rsid w:val="00FF7DE8"/>
    <w:rsid w:val="01AF1A67"/>
    <w:rsid w:val="01BA61B0"/>
    <w:rsid w:val="01D1327D"/>
    <w:rsid w:val="01D84B3A"/>
    <w:rsid w:val="022A458F"/>
    <w:rsid w:val="02705DDD"/>
    <w:rsid w:val="028E13EB"/>
    <w:rsid w:val="02902A6D"/>
    <w:rsid w:val="02927D69"/>
    <w:rsid w:val="02E1776D"/>
    <w:rsid w:val="02E35293"/>
    <w:rsid w:val="030D2310"/>
    <w:rsid w:val="03321D76"/>
    <w:rsid w:val="03525F75"/>
    <w:rsid w:val="038C76D9"/>
    <w:rsid w:val="03A917B9"/>
    <w:rsid w:val="03EA2651"/>
    <w:rsid w:val="03F51722"/>
    <w:rsid w:val="04310280"/>
    <w:rsid w:val="043D6C25"/>
    <w:rsid w:val="04504BAA"/>
    <w:rsid w:val="045A1585"/>
    <w:rsid w:val="04787C5D"/>
    <w:rsid w:val="04A46CA4"/>
    <w:rsid w:val="04C2712A"/>
    <w:rsid w:val="04C42EA2"/>
    <w:rsid w:val="04D72BD5"/>
    <w:rsid w:val="04D742C3"/>
    <w:rsid w:val="056106F1"/>
    <w:rsid w:val="05924D4E"/>
    <w:rsid w:val="05F96B7B"/>
    <w:rsid w:val="06071298"/>
    <w:rsid w:val="063D2F0C"/>
    <w:rsid w:val="070E6657"/>
    <w:rsid w:val="07181283"/>
    <w:rsid w:val="07287718"/>
    <w:rsid w:val="073F7092"/>
    <w:rsid w:val="07416A2C"/>
    <w:rsid w:val="07E35A6A"/>
    <w:rsid w:val="085556F0"/>
    <w:rsid w:val="089112ED"/>
    <w:rsid w:val="08B84ACC"/>
    <w:rsid w:val="08D505E6"/>
    <w:rsid w:val="09BE6112"/>
    <w:rsid w:val="09DC47EA"/>
    <w:rsid w:val="09F4422A"/>
    <w:rsid w:val="0A0F2E11"/>
    <w:rsid w:val="0A6842D0"/>
    <w:rsid w:val="0A7D7D7B"/>
    <w:rsid w:val="0A7E1D45"/>
    <w:rsid w:val="0AAD4DD4"/>
    <w:rsid w:val="0ABB08A3"/>
    <w:rsid w:val="0AFB5F16"/>
    <w:rsid w:val="0B0C62A2"/>
    <w:rsid w:val="0B3A5C6C"/>
    <w:rsid w:val="0B4D3BF1"/>
    <w:rsid w:val="0B717725"/>
    <w:rsid w:val="0B8B64C8"/>
    <w:rsid w:val="0BF12633"/>
    <w:rsid w:val="0C0B7609"/>
    <w:rsid w:val="0C4B5C57"/>
    <w:rsid w:val="0C5B40EC"/>
    <w:rsid w:val="0C7156BE"/>
    <w:rsid w:val="0CB90E13"/>
    <w:rsid w:val="0CCF0636"/>
    <w:rsid w:val="0CD67C16"/>
    <w:rsid w:val="0D35493D"/>
    <w:rsid w:val="0D3F756A"/>
    <w:rsid w:val="0D63594E"/>
    <w:rsid w:val="0DDA54E4"/>
    <w:rsid w:val="0DED4608"/>
    <w:rsid w:val="0E316003"/>
    <w:rsid w:val="0E3E5A73"/>
    <w:rsid w:val="0E4F1A2E"/>
    <w:rsid w:val="0E531032"/>
    <w:rsid w:val="0E8F45F1"/>
    <w:rsid w:val="0E8F62CF"/>
    <w:rsid w:val="0EE26D46"/>
    <w:rsid w:val="0F1B5DB5"/>
    <w:rsid w:val="0F2C1D70"/>
    <w:rsid w:val="0F322660"/>
    <w:rsid w:val="0F6239E3"/>
    <w:rsid w:val="0F9718DF"/>
    <w:rsid w:val="0F977B31"/>
    <w:rsid w:val="0FA638D0"/>
    <w:rsid w:val="0FE8038D"/>
    <w:rsid w:val="10101691"/>
    <w:rsid w:val="101C3B92"/>
    <w:rsid w:val="107C6D27"/>
    <w:rsid w:val="10A44C50"/>
    <w:rsid w:val="11515ABE"/>
    <w:rsid w:val="115455AE"/>
    <w:rsid w:val="11663183"/>
    <w:rsid w:val="116A39F6"/>
    <w:rsid w:val="118A0FD0"/>
    <w:rsid w:val="11991213"/>
    <w:rsid w:val="123126C2"/>
    <w:rsid w:val="12785A50"/>
    <w:rsid w:val="12952CF3"/>
    <w:rsid w:val="12A67ED3"/>
    <w:rsid w:val="12FB3F33"/>
    <w:rsid w:val="1319260B"/>
    <w:rsid w:val="132C0590"/>
    <w:rsid w:val="134C478E"/>
    <w:rsid w:val="13581385"/>
    <w:rsid w:val="136C7742"/>
    <w:rsid w:val="139D362F"/>
    <w:rsid w:val="13CC1D73"/>
    <w:rsid w:val="13D85103"/>
    <w:rsid w:val="13F81095"/>
    <w:rsid w:val="141B4D6B"/>
    <w:rsid w:val="141C6857"/>
    <w:rsid w:val="15477903"/>
    <w:rsid w:val="156A1844"/>
    <w:rsid w:val="156C55BC"/>
    <w:rsid w:val="157B135B"/>
    <w:rsid w:val="15877D00"/>
    <w:rsid w:val="158E5532"/>
    <w:rsid w:val="159348F7"/>
    <w:rsid w:val="159405A4"/>
    <w:rsid w:val="15C0266D"/>
    <w:rsid w:val="15D15DEF"/>
    <w:rsid w:val="163A2FC4"/>
    <w:rsid w:val="1666200B"/>
    <w:rsid w:val="16CA189C"/>
    <w:rsid w:val="16DE4297"/>
    <w:rsid w:val="17000D36"/>
    <w:rsid w:val="17005FBC"/>
    <w:rsid w:val="17742506"/>
    <w:rsid w:val="1783099B"/>
    <w:rsid w:val="17CA481C"/>
    <w:rsid w:val="17F13B56"/>
    <w:rsid w:val="17F453F5"/>
    <w:rsid w:val="18093FB6"/>
    <w:rsid w:val="184B14B9"/>
    <w:rsid w:val="185F47BB"/>
    <w:rsid w:val="18C66D91"/>
    <w:rsid w:val="192835A8"/>
    <w:rsid w:val="192B02E8"/>
    <w:rsid w:val="194C42BD"/>
    <w:rsid w:val="19575C3B"/>
    <w:rsid w:val="19836A30"/>
    <w:rsid w:val="1997072D"/>
    <w:rsid w:val="19A370D2"/>
    <w:rsid w:val="19B60BB4"/>
    <w:rsid w:val="19D159ED"/>
    <w:rsid w:val="1A0011CB"/>
    <w:rsid w:val="1A381F10"/>
    <w:rsid w:val="1A8B2040"/>
    <w:rsid w:val="1A9A2283"/>
    <w:rsid w:val="1AD27C6F"/>
    <w:rsid w:val="1B32070E"/>
    <w:rsid w:val="1B464D9A"/>
    <w:rsid w:val="1B567DF1"/>
    <w:rsid w:val="1BB6133F"/>
    <w:rsid w:val="1BF6798D"/>
    <w:rsid w:val="1C3D736A"/>
    <w:rsid w:val="1C60574F"/>
    <w:rsid w:val="1C6A2129"/>
    <w:rsid w:val="1C6D0909"/>
    <w:rsid w:val="1CAB4C1C"/>
    <w:rsid w:val="1CAE76AA"/>
    <w:rsid w:val="1CBD3B9E"/>
    <w:rsid w:val="1CD203B1"/>
    <w:rsid w:val="1CE4012E"/>
    <w:rsid w:val="1D3B18FB"/>
    <w:rsid w:val="1D631052"/>
    <w:rsid w:val="1D8D2573"/>
    <w:rsid w:val="1DC6591E"/>
    <w:rsid w:val="1E0A3BC4"/>
    <w:rsid w:val="1E500D57"/>
    <w:rsid w:val="1E652354"/>
    <w:rsid w:val="1E8E65A3"/>
    <w:rsid w:val="1ECF73E7"/>
    <w:rsid w:val="1EEC19B2"/>
    <w:rsid w:val="1F02489B"/>
    <w:rsid w:val="1F0D396C"/>
    <w:rsid w:val="1F1545CE"/>
    <w:rsid w:val="1F1840BF"/>
    <w:rsid w:val="1F1D3483"/>
    <w:rsid w:val="1FA45952"/>
    <w:rsid w:val="20517888"/>
    <w:rsid w:val="2059498F"/>
    <w:rsid w:val="20905BA1"/>
    <w:rsid w:val="20AB0E9C"/>
    <w:rsid w:val="20CA13E8"/>
    <w:rsid w:val="20D858B3"/>
    <w:rsid w:val="20DC6E07"/>
    <w:rsid w:val="211156FF"/>
    <w:rsid w:val="211F1734"/>
    <w:rsid w:val="215B052D"/>
    <w:rsid w:val="21C55B29"/>
    <w:rsid w:val="21FA43D4"/>
    <w:rsid w:val="226C09A9"/>
    <w:rsid w:val="229C0B63"/>
    <w:rsid w:val="22E569AE"/>
    <w:rsid w:val="23050D91"/>
    <w:rsid w:val="23426EE9"/>
    <w:rsid w:val="23655A86"/>
    <w:rsid w:val="23737B15"/>
    <w:rsid w:val="23A203FB"/>
    <w:rsid w:val="23D74548"/>
    <w:rsid w:val="23F1166F"/>
    <w:rsid w:val="240864B0"/>
    <w:rsid w:val="242A0B1C"/>
    <w:rsid w:val="242D5F16"/>
    <w:rsid w:val="245B6F27"/>
    <w:rsid w:val="24637B8A"/>
    <w:rsid w:val="246833F2"/>
    <w:rsid w:val="24746395"/>
    <w:rsid w:val="24B86128"/>
    <w:rsid w:val="24E30CCB"/>
    <w:rsid w:val="25027400"/>
    <w:rsid w:val="250749B9"/>
    <w:rsid w:val="25A77F4A"/>
    <w:rsid w:val="25C26B32"/>
    <w:rsid w:val="25ED1E01"/>
    <w:rsid w:val="26176E7E"/>
    <w:rsid w:val="262275D1"/>
    <w:rsid w:val="26296BB1"/>
    <w:rsid w:val="264B2FCC"/>
    <w:rsid w:val="26541E80"/>
    <w:rsid w:val="26686A49"/>
    <w:rsid w:val="26EC20B9"/>
    <w:rsid w:val="26F251F5"/>
    <w:rsid w:val="27475541"/>
    <w:rsid w:val="274F43F6"/>
    <w:rsid w:val="276E2ACE"/>
    <w:rsid w:val="276F35C6"/>
    <w:rsid w:val="27781B9E"/>
    <w:rsid w:val="278F0C96"/>
    <w:rsid w:val="27D35027"/>
    <w:rsid w:val="282910EA"/>
    <w:rsid w:val="28470C14"/>
    <w:rsid w:val="28B430AA"/>
    <w:rsid w:val="28CC03F4"/>
    <w:rsid w:val="28E27D3D"/>
    <w:rsid w:val="28F60FCD"/>
    <w:rsid w:val="290D4568"/>
    <w:rsid w:val="29345F99"/>
    <w:rsid w:val="29747615"/>
    <w:rsid w:val="297E7214"/>
    <w:rsid w:val="29F641C5"/>
    <w:rsid w:val="2A3A7514"/>
    <w:rsid w:val="2A8E3487"/>
    <w:rsid w:val="2AD11315"/>
    <w:rsid w:val="2B0F45C8"/>
    <w:rsid w:val="2B147E30"/>
    <w:rsid w:val="2B2D2CA0"/>
    <w:rsid w:val="2BF8505C"/>
    <w:rsid w:val="2C1A3224"/>
    <w:rsid w:val="2C251BC9"/>
    <w:rsid w:val="2C3818FC"/>
    <w:rsid w:val="2C445280"/>
    <w:rsid w:val="2C8132A3"/>
    <w:rsid w:val="2CC94C4A"/>
    <w:rsid w:val="2D016192"/>
    <w:rsid w:val="2D1759B5"/>
    <w:rsid w:val="2D5C786C"/>
    <w:rsid w:val="2DAA05D8"/>
    <w:rsid w:val="2DB94CBF"/>
    <w:rsid w:val="2DB96A6D"/>
    <w:rsid w:val="2DE47F8D"/>
    <w:rsid w:val="2E007756"/>
    <w:rsid w:val="2E165C6D"/>
    <w:rsid w:val="2E3F51C4"/>
    <w:rsid w:val="2E6115DE"/>
    <w:rsid w:val="2E703645"/>
    <w:rsid w:val="2EBE07DF"/>
    <w:rsid w:val="2EC27BA3"/>
    <w:rsid w:val="2ED0406E"/>
    <w:rsid w:val="2F650C5A"/>
    <w:rsid w:val="2F8D1F5F"/>
    <w:rsid w:val="2FE34275"/>
    <w:rsid w:val="30281C88"/>
    <w:rsid w:val="30336FAA"/>
    <w:rsid w:val="30751371"/>
    <w:rsid w:val="307D790F"/>
    <w:rsid w:val="3095556F"/>
    <w:rsid w:val="30990521"/>
    <w:rsid w:val="30A13F14"/>
    <w:rsid w:val="30BA4012"/>
    <w:rsid w:val="30C16364"/>
    <w:rsid w:val="3112096E"/>
    <w:rsid w:val="311346E6"/>
    <w:rsid w:val="31153F26"/>
    <w:rsid w:val="313E5C07"/>
    <w:rsid w:val="31436D79"/>
    <w:rsid w:val="315216B2"/>
    <w:rsid w:val="31583FA5"/>
    <w:rsid w:val="31CF14CF"/>
    <w:rsid w:val="31F6203D"/>
    <w:rsid w:val="322748ED"/>
    <w:rsid w:val="322F554F"/>
    <w:rsid w:val="325F5E35"/>
    <w:rsid w:val="3267118D"/>
    <w:rsid w:val="3273368E"/>
    <w:rsid w:val="328B2312"/>
    <w:rsid w:val="329D695D"/>
    <w:rsid w:val="32AF043E"/>
    <w:rsid w:val="32E04E37"/>
    <w:rsid w:val="32E520FC"/>
    <w:rsid w:val="32F04CDF"/>
    <w:rsid w:val="33185FE3"/>
    <w:rsid w:val="33435756"/>
    <w:rsid w:val="335705CD"/>
    <w:rsid w:val="33B73A4E"/>
    <w:rsid w:val="33B91574"/>
    <w:rsid w:val="33BE4DDD"/>
    <w:rsid w:val="33F26834"/>
    <w:rsid w:val="33F93E16"/>
    <w:rsid w:val="342235BE"/>
    <w:rsid w:val="34533777"/>
    <w:rsid w:val="34605E94"/>
    <w:rsid w:val="346E0F5E"/>
    <w:rsid w:val="34832268"/>
    <w:rsid w:val="349B6ECC"/>
    <w:rsid w:val="349F0B4A"/>
    <w:rsid w:val="34DF0CF4"/>
    <w:rsid w:val="34E16FD5"/>
    <w:rsid w:val="351B0B66"/>
    <w:rsid w:val="351F18AB"/>
    <w:rsid w:val="356674DA"/>
    <w:rsid w:val="3567711E"/>
    <w:rsid w:val="35A80E73"/>
    <w:rsid w:val="35C12962"/>
    <w:rsid w:val="364D41F6"/>
    <w:rsid w:val="36D16BD5"/>
    <w:rsid w:val="36E44B5A"/>
    <w:rsid w:val="36FA437E"/>
    <w:rsid w:val="37386C54"/>
    <w:rsid w:val="373D2AF6"/>
    <w:rsid w:val="376161AB"/>
    <w:rsid w:val="37C16C4A"/>
    <w:rsid w:val="37F232A7"/>
    <w:rsid w:val="380B4369"/>
    <w:rsid w:val="382B0567"/>
    <w:rsid w:val="388D1222"/>
    <w:rsid w:val="38AA5930"/>
    <w:rsid w:val="392C27E9"/>
    <w:rsid w:val="39404FDB"/>
    <w:rsid w:val="39616936"/>
    <w:rsid w:val="39A46823"/>
    <w:rsid w:val="39DD3AE3"/>
    <w:rsid w:val="39DF5AAD"/>
    <w:rsid w:val="3A4B3142"/>
    <w:rsid w:val="3A6B10EF"/>
    <w:rsid w:val="3A83727C"/>
    <w:rsid w:val="3B232D39"/>
    <w:rsid w:val="3B351E28"/>
    <w:rsid w:val="3B977AFB"/>
    <w:rsid w:val="3BA90120"/>
    <w:rsid w:val="3BAB3E99"/>
    <w:rsid w:val="3BB30F9F"/>
    <w:rsid w:val="3C09105F"/>
    <w:rsid w:val="3C101F4E"/>
    <w:rsid w:val="3C1F03E3"/>
    <w:rsid w:val="3C3245BA"/>
    <w:rsid w:val="3C3519B4"/>
    <w:rsid w:val="3C4B11D8"/>
    <w:rsid w:val="3C7249B6"/>
    <w:rsid w:val="3C793F97"/>
    <w:rsid w:val="3C9B215F"/>
    <w:rsid w:val="3CC05722"/>
    <w:rsid w:val="3CF20301"/>
    <w:rsid w:val="3D073894"/>
    <w:rsid w:val="3D141DDE"/>
    <w:rsid w:val="3D672041"/>
    <w:rsid w:val="3D842BF3"/>
    <w:rsid w:val="3D8A5D30"/>
    <w:rsid w:val="3D931088"/>
    <w:rsid w:val="3E09134A"/>
    <w:rsid w:val="3E2077ED"/>
    <w:rsid w:val="3E3068D7"/>
    <w:rsid w:val="3E5E3444"/>
    <w:rsid w:val="3EB2553E"/>
    <w:rsid w:val="3EB94B1E"/>
    <w:rsid w:val="3EC56296"/>
    <w:rsid w:val="3EEA117C"/>
    <w:rsid w:val="3EFB0C93"/>
    <w:rsid w:val="3F122481"/>
    <w:rsid w:val="3F3C12AC"/>
    <w:rsid w:val="3F593C0C"/>
    <w:rsid w:val="3F744EE9"/>
    <w:rsid w:val="3F8C3FE1"/>
    <w:rsid w:val="3FBE6586"/>
    <w:rsid w:val="3FE77469"/>
    <w:rsid w:val="3FF322B2"/>
    <w:rsid w:val="4012098A"/>
    <w:rsid w:val="4093689F"/>
    <w:rsid w:val="40C81049"/>
    <w:rsid w:val="40D43E92"/>
    <w:rsid w:val="41195D48"/>
    <w:rsid w:val="41281AE7"/>
    <w:rsid w:val="413B5CBF"/>
    <w:rsid w:val="417E5BAB"/>
    <w:rsid w:val="41A5138A"/>
    <w:rsid w:val="41C21F3C"/>
    <w:rsid w:val="41CF6407"/>
    <w:rsid w:val="41F30347"/>
    <w:rsid w:val="420460B1"/>
    <w:rsid w:val="42171DBB"/>
    <w:rsid w:val="42435D63"/>
    <w:rsid w:val="424B1F31"/>
    <w:rsid w:val="42870A90"/>
    <w:rsid w:val="429531AD"/>
    <w:rsid w:val="42C41CE4"/>
    <w:rsid w:val="42E83C24"/>
    <w:rsid w:val="42F36E74"/>
    <w:rsid w:val="42F9198D"/>
    <w:rsid w:val="43474C67"/>
    <w:rsid w:val="43AC6A00"/>
    <w:rsid w:val="443775B0"/>
    <w:rsid w:val="44427364"/>
    <w:rsid w:val="447514E8"/>
    <w:rsid w:val="447D039C"/>
    <w:rsid w:val="447F2366"/>
    <w:rsid w:val="44A91191"/>
    <w:rsid w:val="44CD1324"/>
    <w:rsid w:val="45481A67"/>
    <w:rsid w:val="45513D03"/>
    <w:rsid w:val="458B0897"/>
    <w:rsid w:val="45C2075D"/>
    <w:rsid w:val="45C4041F"/>
    <w:rsid w:val="460A1788"/>
    <w:rsid w:val="46116FEE"/>
    <w:rsid w:val="4627656C"/>
    <w:rsid w:val="46427333"/>
    <w:rsid w:val="467F03FC"/>
    <w:rsid w:val="467F21AA"/>
    <w:rsid w:val="46F25071"/>
    <w:rsid w:val="47413903"/>
    <w:rsid w:val="475F022D"/>
    <w:rsid w:val="475F1429"/>
    <w:rsid w:val="480B082A"/>
    <w:rsid w:val="4812529F"/>
    <w:rsid w:val="483B2A48"/>
    <w:rsid w:val="48AA54D8"/>
    <w:rsid w:val="48C77E38"/>
    <w:rsid w:val="490948F4"/>
    <w:rsid w:val="49156DF5"/>
    <w:rsid w:val="49760E4E"/>
    <w:rsid w:val="49BA174B"/>
    <w:rsid w:val="49DB7A45"/>
    <w:rsid w:val="4A2C2648"/>
    <w:rsid w:val="4A6538E6"/>
    <w:rsid w:val="4A7B712C"/>
    <w:rsid w:val="4A834233"/>
    <w:rsid w:val="4A857FAB"/>
    <w:rsid w:val="4A8F2BD7"/>
    <w:rsid w:val="4A9106FD"/>
    <w:rsid w:val="4A9B5A20"/>
    <w:rsid w:val="4AC62A9D"/>
    <w:rsid w:val="4B1D4687"/>
    <w:rsid w:val="4B35377F"/>
    <w:rsid w:val="4B7A3887"/>
    <w:rsid w:val="4BA17066"/>
    <w:rsid w:val="4BA83F51"/>
    <w:rsid w:val="4BBC79FC"/>
    <w:rsid w:val="4BE96317"/>
    <w:rsid w:val="4BED22AB"/>
    <w:rsid w:val="4C3E6663"/>
    <w:rsid w:val="4CE378F3"/>
    <w:rsid w:val="4D2B4E39"/>
    <w:rsid w:val="4D4952BF"/>
    <w:rsid w:val="4D972EEB"/>
    <w:rsid w:val="4D9A1FBF"/>
    <w:rsid w:val="4DB766CD"/>
    <w:rsid w:val="4DCA2BC6"/>
    <w:rsid w:val="4E0F475B"/>
    <w:rsid w:val="4E21445D"/>
    <w:rsid w:val="4E45017D"/>
    <w:rsid w:val="4E50267E"/>
    <w:rsid w:val="4E604FB7"/>
    <w:rsid w:val="4E881E17"/>
    <w:rsid w:val="4F38383D"/>
    <w:rsid w:val="4F3E53F4"/>
    <w:rsid w:val="4F6B3C13"/>
    <w:rsid w:val="4F9071D6"/>
    <w:rsid w:val="4FB355BA"/>
    <w:rsid w:val="4FED287A"/>
    <w:rsid w:val="50016325"/>
    <w:rsid w:val="501871CB"/>
    <w:rsid w:val="501E50EA"/>
    <w:rsid w:val="50447FC0"/>
    <w:rsid w:val="50504BB7"/>
    <w:rsid w:val="5099655E"/>
    <w:rsid w:val="509B22D6"/>
    <w:rsid w:val="50F73284"/>
    <w:rsid w:val="514E559A"/>
    <w:rsid w:val="517843C5"/>
    <w:rsid w:val="519C1257"/>
    <w:rsid w:val="51B318A1"/>
    <w:rsid w:val="51C21AE4"/>
    <w:rsid w:val="51CC3BAF"/>
    <w:rsid w:val="51E25CE3"/>
    <w:rsid w:val="51E952C3"/>
    <w:rsid w:val="52421C4A"/>
    <w:rsid w:val="52426781"/>
    <w:rsid w:val="5253098E"/>
    <w:rsid w:val="5262140D"/>
    <w:rsid w:val="527A416D"/>
    <w:rsid w:val="529C0587"/>
    <w:rsid w:val="52AA6800"/>
    <w:rsid w:val="52DE46FC"/>
    <w:rsid w:val="535C321F"/>
    <w:rsid w:val="53A43AFF"/>
    <w:rsid w:val="53A72D40"/>
    <w:rsid w:val="53C27B7A"/>
    <w:rsid w:val="53CB2ED2"/>
    <w:rsid w:val="545155B0"/>
    <w:rsid w:val="54C53BD7"/>
    <w:rsid w:val="54F41749"/>
    <w:rsid w:val="551E34D6"/>
    <w:rsid w:val="55592760"/>
    <w:rsid w:val="5579695E"/>
    <w:rsid w:val="55A03EEB"/>
    <w:rsid w:val="55F83D27"/>
    <w:rsid w:val="55FA0B35"/>
    <w:rsid w:val="5604091D"/>
    <w:rsid w:val="560B3A5A"/>
    <w:rsid w:val="560C77D2"/>
    <w:rsid w:val="568832FC"/>
    <w:rsid w:val="569301B0"/>
    <w:rsid w:val="56BE6D1E"/>
    <w:rsid w:val="56D007FF"/>
    <w:rsid w:val="570B1838"/>
    <w:rsid w:val="571C57F3"/>
    <w:rsid w:val="57270623"/>
    <w:rsid w:val="57524BCC"/>
    <w:rsid w:val="57574A7D"/>
    <w:rsid w:val="57C93D34"/>
    <w:rsid w:val="57FC6478"/>
    <w:rsid w:val="58150BC0"/>
    <w:rsid w:val="586438F5"/>
    <w:rsid w:val="58D5034F"/>
    <w:rsid w:val="58FD3402"/>
    <w:rsid w:val="594A4899"/>
    <w:rsid w:val="599B6EA3"/>
    <w:rsid w:val="59BD150F"/>
    <w:rsid w:val="59CE467B"/>
    <w:rsid w:val="5A056A12"/>
    <w:rsid w:val="5A3114E6"/>
    <w:rsid w:val="5A3E3CD2"/>
    <w:rsid w:val="5A563F36"/>
    <w:rsid w:val="5A6A4AC7"/>
    <w:rsid w:val="5A8E4C59"/>
    <w:rsid w:val="5AEB3FE8"/>
    <w:rsid w:val="5AF32D0E"/>
    <w:rsid w:val="5AFD593B"/>
    <w:rsid w:val="5B10566E"/>
    <w:rsid w:val="5B127639"/>
    <w:rsid w:val="5B1F3B03"/>
    <w:rsid w:val="5B461090"/>
    <w:rsid w:val="5B4672E2"/>
    <w:rsid w:val="5B5639C9"/>
    <w:rsid w:val="5B5C3982"/>
    <w:rsid w:val="5B9462A0"/>
    <w:rsid w:val="5B9640BE"/>
    <w:rsid w:val="5B9929EE"/>
    <w:rsid w:val="5BBE7A08"/>
    <w:rsid w:val="5BD13050"/>
    <w:rsid w:val="5C164F06"/>
    <w:rsid w:val="5C182A2D"/>
    <w:rsid w:val="5C327B4C"/>
    <w:rsid w:val="5C3830CF"/>
    <w:rsid w:val="5C3D0085"/>
    <w:rsid w:val="5C645C72"/>
    <w:rsid w:val="5C6F185F"/>
    <w:rsid w:val="5C732359"/>
    <w:rsid w:val="5C891B7C"/>
    <w:rsid w:val="5CE943C9"/>
    <w:rsid w:val="5CF27722"/>
    <w:rsid w:val="5D1D22C5"/>
    <w:rsid w:val="5D1F428F"/>
    <w:rsid w:val="5D600B2F"/>
    <w:rsid w:val="5D656145"/>
    <w:rsid w:val="5D7E05D6"/>
    <w:rsid w:val="5D891708"/>
    <w:rsid w:val="5D944335"/>
    <w:rsid w:val="5DC7295C"/>
    <w:rsid w:val="5DD24E5D"/>
    <w:rsid w:val="5E280F21"/>
    <w:rsid w:val="5E2A6A47"/>
    <w:rsid w:val="5E5823A3"/>
    <w:rsid w:val="5E6463FD"/>
    <w:rsid w:val="5E8E347A"/>
    <w:rsid w:val="5EC724E8"/>
    <w:rsid w:val="5ED63162"/>
    <w:rsid w:val="5EF86B45"/>
    <w:rsid w:val="5EFF58AC"/>
    <w:rsid w:val="5F334021"/>
    <w:rsid w:val="5FAD3EA6"/>
    <w:rsid w:val="5FB567E4"/>
    <w:rsid w:val="5FD90725"/>
    <w:rsid w:val="5FED5F7E"/>
    <w:rsid w:val="602D6916"/>
    <w:rsid w:val="606C14FB"/>
    <w:rsid w:val="609F196E"/>
    <w:rsid w:val="60A56859"/>
    <w:rsid w:val="60CE7B5E"/>
    <w:rsid w:val="611D0AE5"/>
    <w:rsid w:val="61565DA5"/>
    <w:rsid w:val="618136D7"/>
    <w:rsid w:val="61826B9A"/>
    <w:rsid w:val="619012B7"/>
    <w:rsid w:val="61C40F61"/>
    <w:rsid w:val="61D5316E"/>
    <w:rsid w:val="624327CD"/>
    <w:rsid w:val="625247BE"/>
    <w:rsid w:val="62600C89"/>
    <w:rsid w:val="6264635D"/>
    <w:rsid w:val="62894684"/>
    <w:rsid w:val="628F156F"/>
    <w:rsid w:val="6292105F"/>
    <w:rsid w:val="62A72D5C"/>
    <w:rsid w:val="62CF5E0F"/>
    <w:rsid w:val="62DD22DA"/>
    <w:rsid w:val="62F51D1A"/>
    <w:rsid w:val="63091321"/>
    <w:rsid w:val="630C7063"/>
    <w:rsid w:val="631877B6"/>
    <w:rsid w:val="63442359"/>
    <w:rsid w:val="634B193A"/>
    <w:rsid w:val="636D2672"/>
    <w:rsid w:val="637846F9"/>
    <w:rsid w:val="63822E81"/>
    <w:rsid w:val="63A70B3A"/>
    <w:rsid w:val="63CB4828"/>
    <w:rsid w:val="63F773CC"/>
    <w:rsid w:val="64432611"/>
    <w:rsid w:val="646D1D84"/>
    <w:rsid w:val="64AA0FFE"/>
    <w:rsid w:val="64D12312"/>
    <w:rsid w:val="64F63B27"/>
    <w:rsid w:val="651B21D2"/>
    <w:rsid w:val="65D5373C"/>
    <w:rsid w:val="65F067C8"/>
    <w:rsid w:val="661E1587"/>
    <w:rsid w:val="662A22CF"/>
    <w:rsid w:val="666F1DE3"/>
    <w:rsid w:val="66815672"/>
    <w:rsid w:val="670A38BA"/>
    <w:rsid w:val="67177D85"/>
    <w:rsid w:val="673F17B5"/>
    <w:rsid w:val="6748558A"/>
    <w:rsid w:val="67B6759E"/>
    <w:rsid w:val="681E0EEF"/>
    <w:rsid w:val="68210EBB"/>
    <w:rsid w:val="68307350"/>
    <w:rsid w:val="68525F93"/>
    <w:rsid w:val="6902505D"/>
    <w:rsid w:val="69774827"/>
    <w:rsid w:val="69CC4E56"/>
    <w:rsid w:val="69F17E3D"/>
    <w:rsid w:val="69F85C4B"/>
    <w:rsid w:val="6A67636C"/>
    <w:rsid w:val="6A792212"/>
    <w:rsid w:val="6ABA1153"/>
    <w:rsid w:val="6AEA5EDC"/>
    <w:rsid w:val="6B537777"/>
    <w:rsid w:val="6B87372B"/>
    <w:rsid w:val="6B990AD2"/>
    <w:rsid w:val="6BBF1117"/>
    <w:rsid w:val="6BC95AF1"/>
    <w:rsid w:val="6C557385"/>
    <w:rsid w:val="6C5904B5"/>
    <w:rsid w:val="6CA83959"/>
    <w:rsid w:val="6CF46B9E"/>
    <w:rsid w:val="6D06067F"/>
    <w:rsid w:val="6D7101EF"/>
    <w:rsid w:val="6D806684"/>
    <w:rsid w:val="6D851EEC"/>
    <w:rsid w:val="6D967C55"/>
    <w:rsid w:val="6DA265FA"/>
    <w:rsid w:val="6DAF0D17"/>
    <w:rsid w:val="6DCA78FF"/>
    <w:rsid w:val="6E1A6AD8"/>
    <w:rsid w:val="6E6733A0"/>
    <w:rsid w:val="6E712470"/>
    <w:rsid w:val="6ED43D52"/>
    <w:rsid w:val="6ED52140"/>
    <w:rsid w:val="6EF32E85"/>
    <w:rsid w:val="6F5B4044"/>
    <w:rsid w:val="6F616041"/>
    <w:rsid w:val="6F632DDE"/>
    <w:rsid w:val="6F80296B"/>
    <w:rsid w:val="6FA128E1"/>
    <w:rsid w:val="6FE23626"/>
    <w:rsid w:val="7040659E"/>
    <w:rsid w:val="707A261C"/>
    <w:rsid w:val="70A60321"/>
    <w:rsid w:val="70A97C9F"/>
    <w:rsid w:val="70B76860"/>
    <w:rsid w:val="70B84386"/>
    <w:rsid w:val="70CD5F70"/>
    <w:rsid w:val="713050D0"/>
    <w:rsid w:val="714D0F73"/>
    <w:rsid w:val="71804EA4"/>
    <w:rsid w:val="718B55F7"/>
    <w:rsid w:val="71A36DE5"/>
    <w:rsid w:val="71BC3A02"/>
    <w:rsid w:val="722F0678"/>
    <w:rsid w:val="7231619E"/>
    <w:rsid w:val="725956F5"/>
    <w:rsid w:val="72907369"/>
    <w:rsid w:val="72C84FA8"/>
    <w:rsid w:val="72E651DB"/>
    <w:rsid w:val="730B4C41"/>
    <w:rsid w:val="733A0059"/>
    <w:rsid w:val="73C0415F"/>
    <w:rsid w:val="73E53035"/>
    <w:rsid w:val="74142C43"/>
    <w:rsid w:val="74176EF6"/>
    <w:rsid w:val="741B13E3"/>
    <w:rsid w:val="746A3BEA"/>
    <w:rsid w:val="75004982"/>
    <w:rsid w:val="755A5A0C"/>
    <w:rsid w:val="75A77847"/>
    <w:rsid w:val="75DF5F11"/>
    <w:rsid w:val="75E90EF5"/>
    <w:rsid w:val="762229CE"/>
    <w:rsid w:val="76A038F3"/>
    <w:rsid w:val="76A05C2D"/>
    <w:rsid w:val="773D297D"/>
    <w:rsid w:val="77446974"/>
    <w:rsid w:val="77BF01AD"/>
    <w:rsid w:val="77F04406"/>
    <w:rsid w:val="77FE6B23"/>
    <w:rsid w:val="78016613"/>
    <w:rsid w:val="78223B60"/>
    <w:rsid w:val="78252301"/>
    <w:rsid w:val="78591FAB"/>
    <w:rsid w:val="78743289"/>
    <w:rsid w:val="78961451"/>
    <w:rsid w:val="78971629"/>
    <w:rsid w:val="78B10039"/>
    <w:rsid w:val="78F85C68"/>
    <w:rsid w:val="79022643"/>
    <w:rsid w:val="790E0FE8"/>
    <w:rsid w:val="791505C8"/>
    <w:rsid w:val="797846B3"/>
    <w:rsid w:val="79D8521D"/>
    <w:rsid w:val="7A081EDB"/>
    <w:rsid w:val="7A100D8F"/>
    <w:rsid w:val="7A1C7734"/>
    <w:rsid w:val="7A4153ED"/>
    <w:rsid w:val="7A8377B3"/>
    <w:rsid w:val="7A8C2B0C"/>
    <w:rsid w:val="7A9E283F"/>
    <w:rsid w:val="7AD718AD"/>
    <w:rsid w:val="7B707D38"/>
    <w:rsid w:val="7BBB4D2B"/>
    <w:rsid w:val="7BE26D3D"/>
    <w:rsid w:val="7C703D67"/>
    <w:rsid w:val="7CC320E9"/>
    <w:rsid w:val="7CD00DFA"/>
    <w:rsid w:val="7D1F7C67"/>
    <w:rsid w:val="7D24527D"/>
    <w:rsid w:val="7DC0487A"/>
    <w:rsid w:val="7DE1316F"/>
    <w:rsid w:val="7E046E5D"/>
    <w:rsid w:val="7E0712F2"/>
    <w:rsid w:val="7E655B4E"/>
    <w:rsid w:val="7E703386"/>
    <w:rsid w:val="7EB10D93"/>
    <w:rsid w:val="7ED92098"/>
    <w:rsid w:val="7F0D7F93"/>
    <w:rsid w:val="7F3B4503"/>
    <w:rsid w:val="7F912972"/>
    <w:rsid w:val="7FB652D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qFormat="1" w:unhideWhenUsed="0" w:uiPriority="0" w:semiHidden="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0" w:name="Note Heading"/>
    <w:lsdException w:uiPriority="0" w:name="Body Text 2"/>
    <w:lsdException w:uiPriority="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qFormat="1" w:unhideWhenUsed="0" w:uiPriority="0" w:semiHidden="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lang w:val="en-US" w:eastAsia="zh-CN" w:bidi="ar-SA"/>
    </w:rPr>
  </w:style>
  <w:style w:type="paragraph" w:styleId="5">
    <w:name w:val="heading 1"/>
    <w:basedOn w:val="1"/>
    <w:next w:val="1"/>
    <w:qFormat/>
    <w:uiPriority w:val="0"/>
    <w:pPr>
      <w:keepNext/>
      <w:tabs>
        <w:tab w:val="left" w:pos="1830"/>
      </w:tabs>
      <w:ind w:left="1830" w:hanging="360"/>
      <w:outlineLvl w:val="0"/>
    </w:pPr>
    <w:rPr>
      <w:rFonts w:ascii="Arial" w:hAnsi="Arial" w:eastAsia="仿宋_GB2312"/>
      <w:sz w:val="28"/>
      <w:lang w:bidi="he-IL"/>
    </w:rPr>
  </w:style>
  <w:style w:type="paragraph" w:styleId="6">
    <w:name w:val="heading 2"/>
    <w:basedOn w:val="1"/>
    <w:next w:val="1"/>
    <w:link w:val="84"/>
    <w:qFormat/>
    <w:uiPriority w:val="0"/>
    <w:pPr>
      <w:keepNext/>
      <w:keepLines/>
      <w:spacing w:before="260" w:after="260" w:line="413" w:lineRule="auto"/>
      <w:outlineLvl w:val="1"/>
    </w:pPr>
    <w:rPr>
      <w:rFonts w:ascii="Arial" w:hAnsi="Arial" w:eastAsia="黑体"/>
      <w:b/>
      <w:bCs/>
      <w:sz w:val="32"/>
      <w:szCs w:val="32"/>
    </w:rPr>
  </w:style>
  <w:style w:type="paragraph" w:styleId="7">
    <w:name w:val="heading 3"/>
    <w:basedOn w:val="1"/>
    <w:next w:val="1"/>
    <w:link w:val="54"/>
    <w:qFormat/>
    <w:uiPriority w:val="0"/>
    <w:pPr>
      <w:keepNext/>
      <w:keepLines/>
      <w:spacing w:before="260" w:after="260" w:line="416" w:lineRule="auto"/>
      <w:outlineLvl w:val="2"/>
    </w:pPr>
    <w:rPr>
      <w:b/>
      <w:bCs/>
      <w:sz w:val="32"/>
      <w:szCs w:val="32"/>
    </w:rPr>
  </w:style>
  <w:style w:type="paragraph" w:styleId="8">
    <w:name w:val="heading 4"/>
    <w:basedOn w:val="1"/>
    <w:next w:val="1"/>
    <w:qFormat/>
    <w:uiPriority w:val="0"/>
    <w:pPr>
      <w:keepNext/>
      <w:keepLines/>
      <w:spacing w:before="280" w:after="290" w:line="372" w:lineRule="auto"/>
      <w:outlineLvl w:val="3"/>
    </w:pPr>
    <w:rPr>
      <w:rFonts w:ascii="Arial" w:hAnsi="Arial" w:eastAsia="黑体"/>
      <w:b/>
      <w:bCs/>
      <w:sz w:val="28"/>
      <w:szCs w:val="28"/>
    </w:rPr>
  </w:style>
  <w:style w:type="paragraph" w:styleId="9">
    <w:name w:val="heading 5"/>
    <w:basedOn w:val="1"/>
    <w:next w:val="1"/>
    <w:qFormat/>
    <w:uiPriority w:val="0"/>
    <w:pPr>
      <w:keepNext/>
      <w:keepLines/>
      <w:spacing w:before="280" w:after="290" w:line="372" w:lineRule="auto"/>
      <w:outlineLvl w:val="4"/>
    </w:pPr>
    <w:rPr>
      <w:szCs w:val="24"/>
    </w:rPr>
  </w:style>
  <w:style w:type="character" w:default="1" w:styleId="39">
    <w:name w:val="Default Paragraph Font"/>
    <w:semiHidden/>
    <w:unhideWhenUsed/>
    <w:qFormat/>
    <w:uiPriority w:val="1"/>
  </w:style>
  <w:style w:type="table" w:default="1" w:styleId="3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92"/>
    <w:unhideWhenUsed/>
    <w:qFormat/>
    <w:uiPriority w:val="99"/>
    <w:pPr>
      <w:spacing w:after="120"/>
      <w:ind w:left="420" w:leftChars="200" w:firstLine="420" w:firstLineChars="200"/>
    </w:pPr>
    <w:rPr>
      <w:rFonts w:ascii="Times New Roman" w:hAnsi="Times New Roman" w:eastAsia="宋体"/>
      <w:sz w:val="21"/>
      <w:szCs w:val="24"/>
    </w:rPr>
  </w:style>
  <w:style w:type="paragraph" w:styleId="3">
    <w:name w:val="Body Text Indent"/>
    <w:basedOn w:val="1"/>
    <w:next w:val="4"/>
    <w:link w:val="91"/>
    <w:qFormat/>
    <w:uiPriority w:val="0"/>
    <w:pPr>
      <w:ind w:firstLine="645"/>
    </w:pPr>
    <w:rPr>
      <w:rFonts w:ascii="Arial" w:hAnsi="Arial" w:eastAsia="仿宋_GB2312"/>
      <w:sz w:val="28"/>
    </w:rPr>
  </w:style>
  <w:style w:type="paragraph" w:styleId="4">
    <w:name w:val="envelope return"/>
    <w:basedOn w:val="1"/>
    <w:qFormat/>
    <w:uiPriority w:val="0"/>
    <w:pPr>
      <w:snapToGrid w:val="0"/>
    </w:pPr>
    <w:rPr>
      <w:rFonts w:ascii="Arial" w:hAnsi="Arial"/>
      <w:szCs w:val="24"/>
    </w:rPr>
  </w:style>
  <w:style w:type="paragraph" w:styleId="10">
    <w:name w:val="toc 7"/>
    <w:basedOn w:val="1"/>
    <w:next w:val="1"/>
    <w:qFormat/>
    <w:uiPriority w:val="0"/>
    <w:pPr>
      <w:ind w:left="2520" w:leftChars="1200"/>
    </w:pPr>
  </w:style>
  <w:style w:type="paragraph" w:styleId="11">
    <w:name w:val="Normal Indent"/>
    <w:basedOn w:val="1"/>
    <w:qFormat/>
    <w:uiPriority w:val="0"/>
    <w:pPr>
      <w:ind w:firstLine="420" w:firstLineChars="200"/>
    </w:pPr>
  </w:style>
  <w:style w:type="paragraph" w:styleId="12">
    <w:name w:val="Document Map"/>
    <w:basedOn w:val="1"/>
    <w:qFormat/>
    <w:uiPriority w:val="0"/>
    <w:pPr>
      <w:shd w:val="clear" w:color="auto" w:fill="000080"/>
    </w:pPr>
  </w:style>
  <w:style w:type="paragraph" w:styleId="13">
    <w:name w:val="annotation text"/>
    <w:basedOn w:val="1"/>
    <w:link w:val="95"/>
    <w:semiHidden/>
    <w:unhideWhenUsed/>
    <w:qFormat/>
    <w:uiPriority w:val="0"/>
    <w:pPr>
      <w:jc w:val="left"/>
    </w:pPr>
  </w:style>
  <w:style w:type="paragraph" w:styleId="14">
    <w:name w:val="Body Text"/>
    <w:basedOn w:val="1"/>
    <w:link w:val="82"/>
    <w:qFormat/>
    <w:uiPriority w:val="0"/>
    <w:pPr>
      <w:jc w:val="left"/>
    </w:pPr>
    <w:rPr>
      <w:rFonts w:ascii="Arial" w:hAnsi="Arial" w:eastAsia="黑体"/>
      <w:b/>
      <w:sz w:val="32"/>
    </w:rPr>
  </w:style>
  <w:style w:type="paragraph" w:styleId="15">
    <w:name w:val="toc 5"/>
    <w:basedOn w:val="1"/>
    <w:next w:val="1"/>
    <w:qFormat/>
    <w:uiPriority w:val="0"/>
    <w:pPr>
      <w:ind w:left="1680" w:leftChars="800"/>
    </w:pPr>
  </w:style>
  <w:style w:type="paragraph" w:styleId="16">
    <w:name w:val="toc 3"/>
    <w:basedOn w:val="1"/>
    <w:next w:val="1"/>
    <w:qFormat/>
    <w:uiPriority w:val="0"/>
    <w:pPr>
      <w:ind w:left="840" w:leftChars="400"/>
    </w:pPr>
  </w:style>
  <w:style w:type="paragraph" w:styleId="17">
    <w:name w:val="Plain Text"/>
    <w:basedOn w:val="1"/>
    <w:link w:val="51"/>
    <w:qFormat/>
    <w:uiPriority w:val="0"/>
    <w:rPr>
      <w:rFonts w:ascii="宋体" w:hAnsi="Courier New"/>
    </w:rPr>
  </w:style>
  <w:style w:type="paragraph" w:styleId="18">
    <w:name w:val="toc 8"/>
    <w:basedOn w:val="1"/>
    <w:next w:val="1"/>
    <w:qFormat/>
    <w:uiPriority w:val="0"/>
    <w:pPr>
      <w:ind w:left="2940" w:leftChars="1400"/>
    </w:pPr>
  </w:style>
  <w:style w:type="paragraph" w:styleId="19">
    <w:name w:val="Date"/>
    <w:basedOn w:val="1"/>
    <w:next w:val="1"/>
    <w:link w:val="46"/>
    <w:qFormat/>
    <w:uiPriority w:val="0"/>
    <w:rPr>
      <w:rFonts w:ascii="仿宋_GB2312" w:eastAsia="仿宋_GB2312"/>
      <w:sz w:val="30"/>
      <w:lang w:bidi="he-IL"/>
    </w:rPr>
  </w:style>
  <w:style w:type="paragraph" w:styleId="20">
    <w:name w:val="Body Text Indent 2"/>
    <w:basedOn w:val="1"/>
    <w:qFormat/>
    <w:uiPriority w:val="0"/>
    <w:pPr>
      <w:ind w:firstLine="570"/>
    </w:pPr>
    <w:rPr>
      <w:rFonts w:ascii="Arial" w:hAnsi="Arial" w:eastAsia="仿宋_GB2312"/>
      <w:b/>
      <w:sz w:val="28"/>
    </w:rPr>
  </w:style>
  <w:style w:type="paragraph" w:styleId="21">
    <w:name w:val="Balloon Text"/>
    <w:basedOn w:val="1"/>
    <w:link w:val="47"/>
    <w:semiHidden/>
    <w:qFormat/>
    <w:uiPriority w:val="0"/>
    <w:rPr>
      <w:sz w:val="18"/>
      <w:szCs w:val="18"/>
    </w:rPr>
  </w:style>
  <w:style w:type="paragraph" w:styleId="22">
    <w:name w:val="footer"/>
    <w:basedOn w:val="1"/>
    <w:link w:val="57"/>
    <w:qFormat/>
    <w:uiPriority w:val="99"/>
    <w:pPr>
      <w:tabs>
        <w:tab w:val="center" w:pos="4153"/>
        <w:tab w:val="right" w:pos="8306"/>
      </w:tabs>
      <w:snapToGrid w:val="0"/>
      <w:jc w:val="left"/>
    </w:pPr>
    <w:rPr>
      <w:sz w:val="18"/>
      <w:lang w:bidi="he-IL"/>
    </w:rPr>
  </w:style>
  <w:style w:type="paragraph" w:styleId="23">
    <w:name w:val="header"/>
    <w:basedOn w:val="1"/>
    <w:link w:val="56"/>
    <w:qFormat/>
    <w:uiPriority w:val="0"/>
    <w:pPr>
      <w:pBdr>
        <w:bottom w:val="single" w:color="auto" w:sz="6" w:space="1"/>
      </w:pBdr>
      <w:tabs>
        <w:tab w:val="center" w:pos="4153"/>
        <w:tab w:val="right" w:pos="8306"/>
      </w:tabs>
      <w:snapToGrid w:val="0"/>
      <w:jc w:val="center"/>
    </w:pPr>
    <w:rPr>
      <w:sz w:val="18"/>
      <w:szCs w:val="18"/>
    </w:rPr>
  </w:style>
  <w:style w:type="paragraph" w:styleId="24">
    <w:name w:val="toc 1"/>
    <w:basedOn w:val="25"/>
    <w:next w:val="1"/>
    <w:qFormat/>
    <w:uiPriority w:val="0"/>
    <w:rPr>
      <w:rFonts w:eastAsia="黑体"/>
      <w:sz w:val="28"/>
    </w:rPr>
  </w:style>
  <w:style w:type="paragraph" w:styleId="25">
    <w:name w:val="index 1"/>
    <w:basedOn w:val="1"/>
    <w:next w:val="1"/>
    <w:qFormat/>
    <w:uiPriority w:val="0"/>
    <w:rPr>
      <w:rFonts w:eastAsia="仿宋_GB2312"/>
      <w:b/>
      <w:sz w:val="24"/>
    </w:rPr>
  </w:style>
  <w:style w:type="paragraph" w:styleId="26">
    <w:name w:val="toc 4"/>
    <w:basedOn w:val="1"/>
    <w:next w:val="1"/>
    <w:qFormat/>
    <w:uiPriority w:val="0"/>
    <w:pPr>
      <w:ind w:left="1260" w:leftChars="600"/>
    </w:pPr>
  </w:style>
  <w:style w:type="paragraph" w:styleId="27">
    <w:name w:val="toc 6"/>
    <w:basedOn w:val="1"/>
    <w:next w:val="1"/>
    <w:qFormat/>
    <w:uiPriority w:val="0"/>
    <w:pPr>
      <w:ind w:left="2100" w:leftChars="1000"/>
    </w:pPr>
  </w:style>
  <w:style w:type="paragraph" w:styleId="28">
    <w:name w:val="Body Text Indent 3"/>
    <w:basedOn w:val="1"/>
    <w:qFormat/>
    <w:uiPriority w:val="0"/>
    <w:pPr>
      <w:ind w:left="2" w:firstLine="628" w:firstLineChars="196"/>
    </w:pPr>
    <w:rPr>
      <w:rFonts w:ascii="Arial" w:hAnsi="Arial" w:eastAsia="仿宋_GB2312"/>
      <w:b/>
      <w:sz w:val="32"/>
      <w:lang w:bidi="he-IL"/>
    </w:rPr>
  </w:style>
  <w:style w:type="paragraph" w:styleId="29">
    <w:name w:val="toc 2"/>
    <w:basedOn w:val="30"/>
    <w:next w:val="30"/>
    <w:qFormat/>
    <w:uiPriority w:val="0"/>
    <w:pPr>
      <w:ind w:left="420"/>
    </w:pPr>
    <w:rPr>
      <w:rFonts w:eastAsia="仿宋_GB2312"/>
      <w:b/>
      <w:sz w:val="24"/>
    </w:rPr>
  </w:style>
  <w:style w:type="paragraph" w:styleId="30">
    <w:name w:val="index 2"/>
    <w:basedOn w:val="1"/>
    <w:next w:val="1"/>
    <w:qFormat/>
    <w:uiPriority w:val="0"/>
    <w:pPr>
      <w:ind w:left="200" w:leftChars="200"/>
    </w:pPr>
  </w:style>
  <w:style w:type="paragraph" w:styleId="31">
    <w:name w:val="toc 9"/>
    <w:basedOn w:val="1"/>
    <w:next w:val="1"/>
    <w:qFormat/>
    <w:uiPriority w:val="0"/>
    <w:pPr>
      <w:ind w:left="3360" w:leftChars="1600"/>
    </w:pPr>
  </w:style>
  <w:style w:type="paragraph" w:styleId="32">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黑体" w:eastAsia="黑体" w:cs="黑体"/>
      <w:kern w:val="0"/>
      <w:sz w:val="24"/>
      <w:szCs w:val="24"/>
    </w:rPr>
  </w:style>
  <w:style w:type="paragraph" w:styleId="33">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34">
    <w:name w:val="annotation subject"/>
    <w:basedOn w:val="13"/>
    <w:next w:val="13"/>
    <w:link w:val="96"/>
    <w:semiHidden/>
    <w:unhideWhenUsed/>
    <w:qFormat/>
    <w:uiPriority w:val="0"/>
    <w:rPr>
      <w:b/>
      <w:bCs/>
    </w:rPr>
  </w:style>
  <w:style w:type="paragraph" w:styleId="35">
    <w:name w:val="Body Text First Indent"/>
    <w:basedOn w:val="14"/>
    <w:link w:val="83"/>
    <w:qFormat/>
    <w:uiPriority w:val="0"/>
    <w:pPr>
      <w:spacing w:after="120"/>
      <w:ind w:firstLine="420" w:firstLineChars="100"/>
      <w:jc w:val="both"/>
    </w:pPr>
    <w:rPr>
      <w:rFonts w:ascii="Calibri" w:hAnsi="Calibri" w:eastAsia="宋体"/>
      <w:b w:val="0"/>
      <w:sz w:val="21"/>
    </w:rPr>
  </w:style>
  <w:style w:type="table" w:styleId="37">
    <w:name w:val="Table Grid"/>
    <w:basedOn w:val="3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38">
    <w:name w:val="Table Grid 2"/>
    <w:basedOn w:val="36"/>
    <w:qFormat/>
    <w:uiPriority w:val="0"/>
    <w:pPr>
      <w:widowControl w:val="0"/>
      <w:jc w:val="both"/>
    </w:pPr>
    <w:tblPr>
      <w:tblBorders>
        <w:insideH w:val="single" w:color="000000" w:sz="6" w:space="0"/>
        <w:insideV w:val="single" w:color="000000" w:sz="6" w:space="0"/>
      </w:tblBorders>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character" w:styleId="40">
    <w:name w:val="Strong"/>
    <w:qFormat/>
    <w:uiPriority w:val="0"/>
    <w:rPr>
      <w:b/>
      <w:bCs/>
    </w:rPr>
  </w:style>
  <w:style w:type="character" w:styleId="41">
    <w:name w:val="page number"/>
    <w:basedOn w:val="39"/>
    <w:qFormat/>
    <w:uiPriority w:val="0"/>
  </w:style>
  <w:style w:type="character" w:styleId="42">
    <w:name w:val="FollowedHyperlink"/>
    <w:qFormat/>
    <w:uiPriority w:val="0"/>
    <w:rPr>
      <w:color w:val="800080"/>
      <w:u w:val="single"/>
    </w:rPr>
  </w:style>
  <w:style w:type="character" w:styleId="43">
    <w:name w:val="Hyperlink"/>
    <w:basedOn w:val="39"/>
    <w:qFormat/>
    <w:uiPriority w:val="0"/>
    <w:rPr>
      <w:color w:val="0000FF"/>
      <w:u w:val="single"/>
    </w:rPr>
  </w:style>
  <w:style w:type="character" w:styleId="44">
    <w:name w:val="annotation reference"/>
    <w:qFormat/>
    <w:uiPriority w:val="0"/>
    <w:rPr>
      <w:sz w:val="21"/>
      <w:szCs w:val="21"/>
    </w:rPr>
  </w:style>
  <w:style w:type="paragraph" w:customStyle="1" w:styleId="45">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character" w:customStyle="1" w:styleId="46">
    <w:name w:val="日期 字符"/>
    <w:link w:val="19"/>
    <w:qFormat/>
    <w:uiPriority w:val="0"/>
    <w:rPr>
      <w:rFonts w:ascii="仿宋_GB2312" w:eastAsia="仿宋_GB2312"/>
      <w:kern w:val="2"/>
      <w:sz w:val="30"/>
      <w:lang w:val="en-US" w:eastAsia="zh-CN" w:bidi="he-IL"/>
    </w:rPr>
  </w:style>
  <w:style w:type="character" w:customStyle="1" w:styleId="47">
    <w:name w:val="批注框文本 字符"/>
    <w:link w:val="21"/>
    <w:semiHidden/>
    <w:qFormat/>
    <w:uiPriority w:val="0"/>
    <w:rPr>
      <w:rFonts w:eastAsia="宋体"/>
      <w:kern w:val="2"/>
      <w:sz w:val="18"/>
      <w:szCs w:val="18"/>
      <w:lang w:val="en-US" w:eastAsia="zh-CN" w:bidi="ar-SA"/>
    </w:rPr>
  </w:style>
  <w:style w:type="character" w:customStyle="1" w:styleId="48">
    <w:name w:val="Char Char3"/>
    <w:qFormat/>
    <w:locked/>
    <w:uiPriority w:val="0"/>
    <w:rPr>
      <w:rFonts w:ascii="宋体" w:hAnsi="宋体" w:eastAsia="宋体"/>
      <w:kern w:val="2"/>
      <w:sz w:val="18"/>
      <w:szCs w:val="18"/>
      <w:lang w:val="en-US" w:eastAsia="zh-CN" w:bidi="ar-SA"/>
    </w:rPr>
  </w:style>
  <w:style w:type="character" w:customStyle="1" w:styleId="49">
    <w:name w:val="正文-段落 Char"/>
    <w:link w:val="50"/>
    <w:qFormat/>
    <w:uiPriority w:val="0"/>
    <w:rPr>
      <w:rFonts w:ascii="宋体" w:hAnsi="宋体"/>
      <w:color w:val="000000"/>
      <w:kern w:val="2"/>
      <w:sz w:val="24"/>
      <w:lang w:bidi="ar-SA"/>
    </w:rPr>
  </w:style>
  <w:style w:type="paragraph" w:customStyle="1" w:styleId="50">
    <w:name w:val="正文-段落"/>
    <w:basedOn w:val="11"/>
    <w:link w:val="49"/>
    <w:qFormat/>
    <w:uiPriority w:val="0"/>
    <w:pPr>
      <w:spacing w:line="300" w:lineRule="auto"/>
      <w:ind w:left="34" w:leftChars="14" w:firstLine="392" w:firstLineChars="0"/>
      <w:jc w:val="left"/>
    </w:pPr>
    <w:rPr>
      <w:rFonts w:ascii="宋体" w:hAnsi="宋体"/>
      <w:color w:val="000000"/>
      <w:sz w:val="24"/>
    </w:rPr>
  </w:style>
  <w:style w:type="character" w:customStyle="1" w:styleId="51">
    <w:name w:val="纯文本 字符"/>
    <w:link w:val="17"/>
    <w:qFormat/>
    <w:locked/>
    <w:uiPriority w:val="0"/>
    <w:rPr>
      <w:rFonts w:ascii="宋体" w:hAnsi="Courier New" w:eastAsia="宋体"/>
      <w:kern w:val="2"/>
      <w:sz w:val="21"/>
      <w:lang w:val="en-US" w:eastAsia="zh-CN" w:bidi="ar-SA"/>
    </w:rPr>
  </w:style>
  <w:style w:type="character" w:customStyle="1" w:styleId="52">
    <w:name w:val="style31"/>
    <w:qFormat/>
    <w:uiPriority w:val="0"/>
    <w:rPr>
      <w:color w:val="FF6600"/>
    </w:rPr>
  </w:style>
  <w:style w:type="character" w:customStyle="1" w:styleId="53">
    <w:name w:val="hg"/>
    <w:qFormat/>
    <w:uiPriority w:val="0"/>
  </w:style>
  <w:style w:type="character" w:customStyle="1" w:styleId="54">
    <w:name w:val="标题 3 字符"/>
    <w:link w:val="7"/>
    <w:qFormat/>
    <w:uiPriority w:val="0"/>
    <w:rPr>
      <w:rFonts w:eastAsia="宋体"/>
      <w:b/>
      <w:bCs/>
      <w:kern w:val="2"/>
      <w:sz w:val="32"/>
      <w:szCs w:val="32"/>
      <w:lang w:val="en-US" w:eastAsia="zh-CN" w:bidi="ar-SA"/>
    </w:rPr>
  </w:style>
  <w:style w:type="character" w:customStyle="1" w:styleId="55">
    <w:name w:val="zz"/>
    <w:basedOn w:val="39"/>
    <w:qFormat/>
    <w:uiPriority w:val="0"/>
  </w:style>
  <w:style w:type="character" w:customStyle="1" w:styleId="56">
    <w:name w:val="页眉 字符"/>
    <w:link w:val="23"/>
    <w:qFormat/>
    <w:uiPriority w:val="0"/>
    <w:rPr>
      <w:rFonts w:eastAsia="宋体"/>
      <w:kern w:val="2"/>
      <w:sz w:val="18"/>
      <w:szCs w:val="18"/>
      <w:lang w:val="en-US" w:eastAsia="zh-CN" w:bidi="ar-SA"/>
    </w:rPr>
  </w:style>
  <w:style w:type="character" w:customStyle="1" w:styleId="57">
    <w:name w:val="页脚 字符"/>
    <w:link w:val="22"/>
    <w:qFormat/>
    <w:uiPriority w:val="99"/>
    <w:rPr>
      <w:rFonts w:eastAsia="宋体"/>
      <w:kern w:val="2"/>
      <w:sz w:val="18"/>
      <w:lang w:val="en-US" w:eastAsia="zh-CN" w:bidi="he-IL"/>
    </w:rPr>
  </w:style>
  <w:style w:type="paragraph" w:customStyle="1" w:styleId="58">
    <w:name w:val="标题6"/>
    <w:basedOn w:val="1"/>
    <w:next w:val="5"/>
    <w:qFormat/>
    <w:uiPriority w:val="0"/>
    <w:pPr>
      <w:widowControl/>
      <w:snapToGrid w:val="0"/>
      <w:spacing w:beforeLines="50" w:afterLines="50" w:line="520" w:lineRule="atLeast"/>
      <w:ind w:firstLine="200" w:firstLineChars="200"/>
    </w:pPr>
    <w:rPr>
      <w:rFonts w:cs="Arial"/>
      <w:b/>
      <w:sz w:val="24"/>
      <w:szCs w:val="24"/>
    </w:rPr>
  </w:style>
  <w:style w:type="paragraph" w:styleId="59">
    <w:name w:val="List Paragraph"/>
    <w:basedOn w:val="1"/>
    <w:qFormat/>
    <w:uiPriority w:val="0"/>
    <w:pPr>
      <w:ind w:firstLine="420" w:firstLineChars="200"/>
    </w:pPr>
    <w:rPr>
      <w:szCs w:val="22"/>
    </w:rPr>
  </w:style>
  <w:style w:type="paragraph" w:customStyle="1" w:styleId="60">
    <w:name w:val="Char Char Char Char"/>
    <w:basedOn w:val="12"/>
    <w:qFormat/>
    <w:uiPriority w:val="0"/>
    <w:pPr>
      <w:adjustRightInd w:val="0"/>
      <w:snapToGrid w:val="0"/>
      <w:spacing w:line="360" w:lineRule="auto"/>
    </w:pPr>
  </w:style>
  <w:style w:type="paragraph" w:customStyle="1" w:styleId="61">
    <w:name w:val="xl100"/>
    <w:basedOn w:val="1"/>
    <w:qFormat/>
    <w:uiPriority w:val="0"/>
    <w:pPr>
      <w:widowControl/>
      <w:pBdr>
        <w:left w:val="single" w:color="auto" w:sz="8"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4"/>
      <w:szCs w:val="24"/>
    </w:rPr>
  </w:style>
  <w:style w:type="paragraph" w:customStyle="1" w:styleId="62">
    <w:name w:val="Char Char Char"/>
    <w:basedOn w:val="1"/>
    <w:qFormat/>
    <w:uiPriority w:val="0"/>
  </w:style>
  <w:style w:type="paragraph" w:customStyle="1" w:styleId="63">
    <w:name w:val="xl111"/>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0"/>
    </w:rPr>
  </w:style>
  <w:style w:type="paragraph" w:customStyle="1" w:styleId="64">
    <w:name w:val="Char Char Char Char Char Char Char1 Char"/>
    <w:basedOn w:val="1"/>
    <w:qFormat/>
    <w:uiPriority w:val="0"/>
    <w:rPr>
      <w:rFonts w:ascii="Tahoma" w:hAnsi="Tahoma"/>
      <w:sz w:val="24"/>
    </w:rPr>
  </w:style>
  <w:style w:type="paragraph" w:styleId="65">
    <w:name w:val="No Spacing"/>
    <w:qFormat/>
    <w:uiPriority w:val="0"/>
    <w:pPr>
      <w:widowControl w:val="0"/>
      <w:jc w:val="both"/>
    </w:pPr>
    <w:rPr>
      <w:rFonts w:ascii="黑体" w:hAnsi="黑体" w:eastAsia="宋体" w:cs="黑体"/>
      <w:kern w:val="2"/>
      <w:sz w:val="21"/>
      <w:szCs w:val="24"/>
      <w:lang w:val="en-US" w:eastAsia="zh-CN" w:bidi="ar-SA"/>
    </w:rPr>
  </w:style>
  <w:style w:type="paragraph" w:customStyle="1" w:styleId="66">
    <w:name w:val="样式1"/>
    <w:basedOn w:val="8"/>
    <w:qFormat/>
    <w:uiPriority w:val="0"/>
    <w:pPr>
      <w:spacing w:line="300" w:lineRule="exact"/>
    </w:pPr>
    <w:rPr>
      <w:rFonts w:ascii="Times New Roman" w:hAnsi="Times New Roman" w:eastAsia="宋体"/>
      <w:sz w:val="24"/>
    </w:rPr>
  </w:style>
  <w:style w:type="paragraph" w:customStyle="1" w:styleId="67">
    <w:name w:val="正文 1"/>
    <w:basedOn w:val="1"/>
    <w:qFormat/>
    <w:uiPriority w:val="0"/>
    <w:pPr>
      <w:widowControl/>
      <w:adjustRightInd w:val="0"/>
      <w:snapToGrid w:val="0"/>
      <w:spacing w:before="40" w:after="40" w:line="360" w:lineRule="auto"/>
      <w:ind w:left="1134"/>
      <w:jc w:val="left"/>
    </w:pPr>
  </w:style>
  <w:style w:type="paragraph" w:customStyle="1" w:styleId="68">
    <w:name w:val="正文段"/>
    <w:basedOn w:val="1"/>
    <w:qFormat/>
    <w:uiPriority w:val="0"/>
    <w:pPr>
      <w:widowControl/>
      <w:adjustRightInd w:val="0"/>
      <w:spacing w:after="240" w:line="360" w:lineRule="atLeast"/>
      <w:ind w:firstLine="454"/>
      <w:textAlignment w:val="bottom"/>
    </w:pPr>
    <w:rPr>
      <w:rFonts w:ascii="宋体"/>
      <w:kern w:val="0"/>
      <w:sz w:val="24"/>
    </w:rPr>
  </w:style>
  <w:style w:type="paragraph" w:customStyle="1" w:styleId="69">
    <w:name w:val="Char Char Char Char Char Char Char Char Char"/>
    <w:basedOn w:val="1"/>
    <w:qFormat/>
    <w:uiPriority w:val="0"/>
    <w:rPr>
      <w:szCs w:val="21"/>
    </w:rPr>
  </w:style>
  <w:style w:type="paragraph" w:customStyle="1" w:styleId="70">
    <w:name w:val="段"/>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71">
    <w:name w:val="文档1"/>
    <w:basedOn w:val="1"/>
    <w:qFormat/>
    <w:uiPriority w:val="0"/>
    <w:pPr>
      <w:spacing w:line="560" w:lineRule="exact"/>
      <w:ind w:firstLine="200" w:firstLineChars="200"/>
    </w:pPr>
    <w:rPr>
      <w:rFonts w:eastAsia="方正仿宋简体"/>
      <w:sz w:val="32"/>
      <w:szCs w:val="32"/>
    </w:rPr>
  </w:style>
  <w:style w:type="paragraph" w:customStyle="1" w:styleId="72">
    <w:name w:val="列出段落1"/>
    <w:basedOn w:val="1"/>
    <w:qFormat/>
    <w:uiPriority w:val="0"/>
    <w:pPr>
      <w:ind w:firstLine="420" w:firstLineChars="200"/>
    </w:pPr>
    <w:rPr>
      <w:szCs w:val="24"/>
    </w:rPr>
  </w:style>
  <w:style w:type="paragraph" w:customStyle="1" w:styleId="73">
    <w:name w:val="D&amp;L"/>
    <w:basedOn w:val="23"/>
    <w:qFormat/>
    <w:uiPriority w:val="0"/>
    <w:pPr>
      <w:pBdr>
        <w:bottom w:val="thinThickSmallGap" w:color="auto" w:sz="18" w:space="1"/>
      </w:pBdr>
      <w:adjustRightInd w:val="0"/>
      <w:snapToGrid/>
      <w:spacing w:line="240" w:lineRule="atLeast"/>
    </w:pPr>
    <w:rPr>
      <w:kern w:val="0"/>
      <w:sz w:val="24"/>
      <w:szCs w:val="20"/>
    </w:rPr>
  </w:style>
  <w:style w:type="paragraph" w:customStyle="1" w:styleId="74">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24"/>
      <w:szCs w:val="24"/>
    </w:rPr>
  </w:style>
  <w:style w:type="paragraph" w:customStyle="1" w:styleId="75">
    <w:name w:val="Char"/>
    <w:basedOn w:val="1"/>
    <w:qFormat/>
    <w:uiPriority w:val="0"/>
  </w:style>
  <w:style w:type="paragraph" w:customStyle="1" w:styleId="76">
    <w:name w:val="tgt1"/>
    <w:basedOn w:val="1"/>
    <w:qFormat/>
    <w:uiPriority w:val="0"/>
    <w:pPr>
      <w:widowControl/>
      <w:spacing w:after="136"/>
      <w:jc w:val="left"/>
    </w:pPr>
    <w:rPr>
      <w:rFonts w:ascii="宋体" w:hAnsi="宋体" w:cs="宋体"/>
      <w:kern w:val="0"/>
      <w:sz w:val="24"/>
      <w:szCs w:val="24"/>
    </w:rPr>
  </w:style>
  <w:style w:type="paragraph" w:customStyle="1" w:styleId="77">
    <w:name w:val="Char Char Char Char Char Char Char Char Char Char Char Char Char Char Char Char Char Char Char Char1 Char"/>
    <w:basedOn w:val="1"/>
    <w:qFormat/>
    <w:uiPriority w:val="0"/>
    <w:rPr>
      <w:szCs w:val="24"/>
    </w:rPr>
  </w:style>
  <w:style w:type="paragraph" w:customStyle="1" w:styleId="78">
    <w:name w:val="Char1"/>
    <w:basedOn w:val="1"/>
    <w:qFormat/>
    <w:uiPriority w:val="0"/>
    <w:rPr>
      <w:rFonts w:ascii="仿宋_GB2312" w:eastAsia="仿宋_GB2312"/>
      <w:b/>
      <w:sz w:val="32"/>
      <w:szCs w:val="32"/>
    </w:rPr>
  </w:style>
  <w:style w:type="paragraph" w:customStyle="1" w:styleId="79">
    <w:name w:val="p0"/>
    <w:basedOn w:val="1"/>
    <w:qFormat/>
    <w:uiPriority w:val="0"/>
    <w:pPr>
      <w:widowControl/>
      <w:jc w:val="left"/>
    </w:pPr>
    <w:rPr>
      <w:kern w:val="0"/>
      <w:sz w:val="20"/>
    </w:rPr>
  </w:style>
  <w:style w:type="paragraph" w:customStyle="1" w:styleId="80">
    <w:name w:val="xl31"/>
    <w:basedOn w:val="1"/>
    <w:qFormat/>
    <w:uiPriority w:val="0"/>
    <w:pPr>
      <w:widowControl/>
      <w:spacing w:before="100" w:beforeAutospacing="1" w:after="100" w:afterAutospacing="1"/>
      <w:jc w:val="center"/>
    </w:pPr>
    <w:rPr>
      <w:rFonts w:ascii="宋体" w:hAnsi="宋体"/>
      <w:b/>
      <w:bCs/>
      <w:kern w:val="0"/>
      <w:sz w:val="28"/>
      <w:szCs w:val="28"/>
    </w:rPr>
  </w:style>
  <w:style w:type="paragraph" w:customStyle="1" w:styleId="81">
    <w:name w:val="泰豪正文"/>
    <w:next w:val="58"/>
    <w:qFormat/>
    <w:uiPriority w:val="0"/>
    <w:pPr>
      <w:spacing w:line="360" w:lineRule="auto"/>
      <w:ind w:firstLine="200" w:firstLineChars="200"/>
    </w:pPr>
    <w:rPr>
      <w:rFonts w:ascii="Times New Roman" w:hAnsi="Times New Roman" w:eastAsia="宋体" w:cs="Times New Roman"/>
      <w:sz w:val="24"/>
      <w:lang w:val="en-US" w:eastAsia="zh-CN" w:bidi="ar-SA"/>
    </w:rPr>
  </w:style>
  <w:style w:type="character" w:customStyle="1" w:styleId="82">
    <w:name w:val="正文文本 字符"/>
    <w:basedOn w:val="39"/>
    <w:link w:val="14"/>
    <w:qFormat/>
    <w:uiPriority w:val="0"/>
    <w:rPr>
      <w:rFonts w:ascii="Arial" w:hAnsi="Arial" w:eastAsia="黑体"/>
      <w:b/>
      <w:kern w:val="2"/>
      <w:sz w:val="32"/>
    </w:rPr>
  </w:style>
  <w:style w:type="character" w:customStyle="1" w:styleId="83">
    <w:name w:val="正文文本首行缩进 字符"/>
    <w:basedOn w:val="82"/>
    <w:link w:val="35"/>
    <w:qFormat/>
    <w:uiPriority w:val="0"/>
    <w:rPr>
      <w:rFonts w:ascii="Arial" w:hAnsi="Arial" w:eastAsia="黑体"/>
      <w:kern w:val="2"/>
      <w:sz w:val="32"/>
    </w:rPr>
  </w:style>
  <w:style w:type="character" w:customStyle="1" w:styleId="84">
    <w:name w:val="标题 2 字符"/>
    <w:basedOn w:val="39"/>
    <w:link w:val="6"/>
    <w:qFormat/>
    <w:uiPriority w:val="0"/>
    <w:rPr>
      <w:rFonts w:ascii="Arial" w:hAnsi="Arial" w:eastAsia="黑体"/>
      <w:b/>
      <w:bCs/>
      <w:kern w:val="2"/>
      <w:sz w:val="32"/>
      <w:szCs w:val="32"/>
    </w:rPr>
  </w:style>
  <w:style w:type="paragraph" w:customStyle="1" w:styleId="85">
    <w:name w:val="表格文字"/>
    <w:basedOn w:val="1"/>
    <w:qFormat/>
    <w:uiPriority w:val="0"/>
    <w:pPr>
      <w:spacing w:before="25" w:after="25"/>
    </w:pPr>
    <w:rPr>
      <w:rFonts w:ascii="Times New Roman" w:hAnsi="Times New Roman"/>
      <w:bCs/>
      <w:color w:val="000000"/>
      <w:spacing w:val="10"/>
    </w:rPr>
  </w:style>
  <w:style w:type="character" w:customStyle="1" w:styleId="86">
    <w:name w:val="纯文本 Char1"/>
    <w:link w:val="87"/>
    <w:qFormat/>
    <w:uiPriority w:val="0"/>
    <w:rPr>
      <w:rFonts w:ascii="宋体" w:hAnsi="Courier New"/>
    </w:rPr>
  </w:style>
  <w:style w:type="paragraph" w:customStyle="1" w:styleId="87">
    <w:name w:val="纯文本1"/>
    <w:basedOn w:val="1"/>
    <w:link w:val="86"/>
    <w:qFormat/>
    <w:uiPriority w:val="0"/>
    <w:rPr>
      <w:rFonts w:ascii="宋体" w:hAnsi="Courier New"/>
      <w:kern w:val="0"/>
      <w:sz w:val="20"/>
    </w:rPr>
  </w:style>
  <w:style w:type="paragraph" w:customStyle="1" w:styleId="88">
    <w:name w:val="日期1"/>
    <w:basedOn w:val="1"/>
    <w:next w:val="1"/>
    <w:qFormat/>
    <w:uiPriority w:val="0"/>
    <w:rPr>
      <w:rFonts w:ascii="仿宋_GB2312" w:hAnsi="Times New Roman" w:eastAsia="仿宋_GB2312"/>
      <w:sz w:val="30"/>
    </w:rPr>
  </w:style>
  <w:style w:type="paragraph" w:customStyle="1" w:styleId="89">
    <w:name w:val="普通(网站)3"/>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90">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character" w:customStyle="1" w:styleId="91">
    <w:name w:val="正文文本缩进 字符"/>
    <w:basedOn w:val="39"/>
    <w:link w:val="3"/>
    <w:qFormat/>
    <w:uiPriority w:val="0"/>
    <w:rPr>
      <w:rFonts w:ascii="Arial" w:hAnsi="Arial" w:eastAsia="仿宋_GB2312"/>
      <w:kern w:val="2"/>
      <w:sz w:val="28"/>
    </w:rPr>
  </w:style>
  <w:style w:type="character" w:customStyle="1" w:styleId="92">
    <w:name w:val="正文文本首行缩进 2 字符"/>
    <w:basedOn w:val="91"/>
    <w:link w:val="2"/>
    <w:qFormat/>
    <w:uiPriority w:val="99"/>
    <w:rPr>
      <w:rFonts w:ascii="Times New Roman" w:hAnsi="Times New Roman" w:eastAsia="仿宋_GB2312"/>
      <w:kern w:val="2"/>
      <w:sz w:val="21"/>
      <w:szCs w:val="24"/>
    </w:rPr>
  </w:style>
  <w:style w:type="paragraph" w:customStyle="1" w:styleId="93">
    <w:name w:val="【正文】"/>
    <w:basedOn w:val="1"/>
    <w:qFormat/>
    <w:uiPriority w:val="0"/>
    <w:pPr>
      <w:spacing w:line="360" w:lineRule="auto"/>
      <w:ind w:firstLine="480" w:firstLineChars="200"/>
    </w:pPr>
    <w:rPr>
      <w:kern w:val="0"/>
      <w:sz w:val="24"/>
      <w:szCs w:val="24"/>
    </w:rPr>
  </w:style>
  <w:style w:type="paragraph" w:customStyle="1" w:styleId="94">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character" w:customStyle="1" w:styleId="95">
    <w:name w:val="批注文字 字符"/>
    <w:basedOn w:val="39"/>
    <w:link w:val="13"/>
    <w:semiHidden/>
    <w:qFormat/>
    <w:uiPriority w:val="0"/>
    <w:rPr>
      <w:kern w:val="2"/>
      <w:sz w:val="21"/>
    </w:rPr>
  </w:style>
  <w:style w:type="character" w:customStyle="1" w:styleId="96">
    <w:name w:val="批注主题 字符"/>
    <w:basedOn w:val="95"/>
    <w:link w:val="34"/>
    <w:semiHidden/>
    <w:qFormat/>
    <w:uiPriority w:val="0"/>
    <w:rPr>
      <w:b/>
      <w:bCs/>
      <w:kern w:val="2"/>
      <w:sz w:val="21"/>
    </w:rPr>
  </w:style>
  <w:style w:type="paragraph" w:customStyle="1" w:styleId="97">
    <w:name w:val="普通(网站)1"/>
    <w:basedOn w:val="1"/>
    <w:qFormat/>
    <w:uiPriority w:val="0"/>
    <w:pPr>
      <w:widowControl/>
      <w:spacing w:before="100" w:beforeAutospacing="1" w:after="100" w:afterAutospacing="1"/>
      <w:jc w:val="left"/>
    </w:pPr>
    <w:rPr>
      <w:rFonts w:ascii="宋体" w:hAnsi="宋体" w:cs="宋体"/>
      <w:kern w:val="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9FC8896-D21B-4A2E-B705-4964942574D3}">
  <ds:schemaRefs/>
</ds:datastoreItem>
</file>

<file path=docProps/app.xml><?xml version="1.0" encoding="utf-8"?>
<Properties xmlns="http://schemas.openxmlformats.org/officeDocument/2006/extended-properties" xmlns:vt="http://schemas.openxmlformats.org/officeDocument/2006/docPropsVTypes">
  <Template>Normal</Template>
  <Company>安徽省政府采购中心</Company>
  <Pages>55</Pages>
  <Words>22448</Words>
  <Characters>24103</Characters>
  <Lines>114</Lines>
  <Paragraphs>32</Paragraphs>
  <TotalTime>0</TotalTime>
  <ScaleCrop>false</ScaleCrop>
  <LinksUpToDate>false</LinksUpToDate>
  <CharactersWithSpaces>26306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2023-01-13T02:46:00Z</dcterms:created>
  <dc:creator>邓建成</dc:creator>
  <cp:lastModifiedBy>张婷婷</cp:lastModifiedBy>
  <cp:lastPrinted>2023-04-21T00:47:00Z</cp:lastPrinted>
  <dcterms:modified xsi:type="dcterms:W3CDTF">2023-04-26T07:02:50Z</dcterms:modified>
  <dc:title>目    录</dc:title>
  <cp:revision>199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30FA91A8B3E6407F818FAEC1399D4AD7_13</vt:lpwstr>
  </property>
</Properties>
</file>